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1EE3" w14:textId="063CFDB9" w:rsidR="00350669" w:rsidRPr="00B806CF" w:rsidRDefault="00BB382F" w:rsidP="00B806CF">
      <w:pPr>
        <w:pStyle w:val="Title"/>
      </w:pPr>
      <w:r w:rsidRPr="00B806CF">
        <w:t>Child Safe Risk Management</w:t>
      </w:r>
      <w:r w:rsidR="00350669" w:rsidRPr="00B806CF">
        <w:t xml:space="preserve"> Policy</w:t>
      </w:r>
      <w:r w:rsidR="00FA3696" w:rsidRPr="00B806CF">
        <w:t xml:space="preserve"> and Procedure</w:t>
      </w:r>
    </w:p>
    <w:p w14:paraId="5954E007" w14:textId="77777777" w:rsidR="00350669" w:rsidRPr="00B806CF" w:rsidRDefault="00350669" w:rsidP="008D109C">
      <w:pPr>
        <w:spacing w:after="0"/>
        <w:ind w:left="720"/>
        <w:rPr>
          <w:rFonts w:cs="Arial"/>
          <w:szCs w:val="22"/>
        </w:rPr>
      </w:pPr>
    </w:p>
    <w:p w14:paraId="28234629" w14:textId="3E719507" w:rsidR="00350669" w:rsidRPr="00627694" w:rsidRDefault="00350669" w:rsidP="00B15A85">
      <w:pPr>
        <w:pStyle w:val="Heading1"/>
      </w:pPr>
      <w:r w:rsidRPr="00B15A85">
        <w:t>Rationale</w:t>
      </w:r>
    </w:p>
    <w:p w14:paraId="5C9BD983" w14:textId="77777777" w:rsidR="00DB0A17" w:rsidRDefault="00DB0A17" w:rsidP="00127D8C"/>
    <w:p w14:paraId="6C474FA9" w14:textId="313F1881" w:rsidR="00350669" w:rsidRDefault="00350669" w:rsidP="00127D8C">
      <w:r w:rsidRPr="00B806CF">
        <w:t xml:space="preserve">This </w:t>
      </w:r>
      <w:r w:rsidR="00DB0A17" w:rsidRPr="000450BB">
        <w:rPr>
          <w:rFonts w:cs="Arial"/>
          <w:szCs w:val="22"/>
        </w:rPr>
        <w:t>Ozford English Language Centre (Ozford)</w:t>
      </w:r>
      <w:r w:rsidR="00DB0A17">
        <w:rPr>
          <w:rFonts w:cs="Arial"/>
          <w:szCs w:val="22"/>
        </w:rPr>
        <w:t xml:space="preserve"> </w:t>
      </w:r>
      <w:r w:rsidR="00DB0A17" w:rsidRPr="005439DE">
        <w:rPr>
          <w:rFonts w:cs="Arial"/>
          <w:szCs w:val="22"/>
        </w:rPr>
        <w:t>policy</w:t>
      </w:r>
      <w:r w:rsidRPr="00B806CF">
        <w:t xml:space="preserve"> has been developed to meet the </w:t>
      </w:r>
      <w:r w:rsidR="00936C6E" w:rsidRPr="00B806CF">
        <w:t xml:space="preserve">Victorian </w:t>
      </w:r>
      <w:r w:rsidR="002D5EC8" w:rsidRPr="00B806CF">
        <w:t>Child</w:t>
      </w:r>
      <w:r w:rsidR="001864EC" w:rsidRPr="00B806CF">
        <w:t xml:space="preserve"> Safe Standards</w:t>
      </w:r>
      <w:r w:rsidR="00100B79" w:rsidRPr="00B806CF">
        <w:t>.</w:t>
      </w:r>
    </w:p>
    <w:p w14:paraId="06C7EC27" w14:textId="688DABE4" w:rsidR="00BB382F" w:rsidRDefault="002E43AC" w:rsidP="00127D8C">
      <w:r w:rsidRPr="00B806CF">
        <w:t xml:space="preserve">This policy has been developed to ensure Ozford has appropriate child safe risk management practices. </w:t>
      </w:r>
      <w:r w:rsidR="00BB382F" w:rsidRPr="00B806CF">
        <w:t xml:space="preserve">Ozford’s child safety risk management strategy is a formal and structured approach to managing risks associated with child safety. </w:t>
      </w:r>
    </w:p>
    <w:p w14:paraId="0D648C8E" w14:textId="5FBB55F5" w:rsidR="00BB382F" w:rsidRPr="00B806CF" w:rsidRDefault="00BB382F" w:rsidP="00627694">
      <w:r w:rsidRPr="00B806CF">
        <w:t>Ozford’s process includes risk assessment, implementation of controls and a monitoring and review process to ensure the currency of the risk management approach.</w:t>
      </w:r>
    </w:p>
    <w:p w14:paraId="35E5E7C0" w14:textId="64B6427A" w:rsidR="00350669" w:rsidRPr="00B806CF" w:rsidRDefault="00350669" w:rsidP="00B15A85">
      <w:pPr>
        <w:pStyle w:val="Heading1"/>
      </w:pPr>
      <w:r w:rsidRPr="00B806CF">
        <w:t>Scope</w:t>
      </w:r>
    </w:p>
    <w:p w14:paraId="77391D2E" w14:textId="729AC9EC" w:rsidR="00661C4E" w:rsidRDefault="00661C4E" w:rsidP="00661C4E">
      <w:pPr>
        <w:rPr>
          <w:rFonts w:cs="Arial"/>
          <w:szCs w:val="22"/>
        </w:rPr>
      </w:pPr>
      <w:r w:rsidRPr="00BB730F">
        <w:rPr>
          <w:rFonts w:cs="Arial"/>
          <w:szCs w:val="22"/>
        </w:rPr>
        <w:t xml:space="preserve">This policy applies to persons that undertake child connected work in </w:t>
      </w:r>
      <w:r>
        <w:rPr>
          <w:rFonts w:cs="Arial"/>
          <w:szCs w:val="22"/>
        </w:rPr>
        <w:t>Ozford school</w:t>
      </w:r>
      <w:r w:rsidRPr="00BB730F">
        <w:rPr>
          <w:rFonts w:cs="Arial"/>
          <w:szCs w:val="22"/>
        </w:rPr>
        <w:t xml:space="preserve"> environments. </w:t>
      </w:r>
    </w:p>
    <w:p w14:paraId="4F9EB304" w14:textId="03964C27" w:rsidR="00661C4E" w:rsidRPr="00BB730F" w:rsidRDefault="00661C4E" w:rsidP="00661C4E">
      <w:pPr>
        <w:rPr>
          <w:rFonts w:cs="Arial"/>
          <w:szCs w:val="22"/>
        </w:rPr>
      </w:pPr>
      <w:r w:rsidRPr="00BB730F">
        <w:rPr>
          <w:rFonts w:cs="Arial"/>
          <w:szCs w:val="22"/>
        </w:rPr>
        <w:t xml:space="preserve">It applies to all staff. Staff is defined very broadly under the Victorian Child Safe Standards to include any person engaged in child connected work in </w:t>
      </w:r>
      <w:r w:rsidR="00AF7A1D">
        <w:rPr>
          <w:rFonts w:cs="Arial"/>
          <w:szCs w:val="22"/>
        </w:rPr>
        <w:t>any</w:t>
      </w:r>
      <w:r w:rsidRPr="00BB730F">
        <w:rPr>
          <w:rFonts w:cs="Arial"/>
          <w:szCs w:val="22"/>
        </w:rPr>
        <w:t xml:space="preserve"> </w:t>
      </w:r>
      <w:r>
        <w:rPr>
          <w:rFonts w:cs="Arial"/>
          <w:szCs w:val="22"/>
        </w:rPr>
        <w:t>Ozford</w:t>
      </w:r>
      <w:r w:rsidRPr="00BB730F">
        <w:rPr>
          <w:rFonts w:cs="Arial"/>
          <w:szCs w:val="22"/>
        </w:rPr>
        <w:t xml:space="preserve"> environment. Child connected work means all work authorised by the </w:t>
      </w:r>
      <w:r>
        <w:rPr>
          <w:rFonts w:cs="Arial"/>
          <w:szCs w:val="22"/>
        </w:rPr>
        <w:t xml:space="preserve">Executive Management team </w:t>
      </w:r>
      <w:r w:rsidRPr="00BB730F">
        <w:rPr>
          <w:rFonts w:cs="Arial"/>
          <w:szCs w:val="22"/>
        </w:rPr>
        <w:t xml:space="preserve">and performed by an adult while children are present or reasonably expected to be present. This will include all persons engaged by </w:t>
      </w:r>
      <w:r>
        <w:rPr>
          <w:rFonts w:cs="Arial"/>
          <w:szCs w:val="22"/>
        </w:rPr>
        <w:t>Ozford</w:t>
      </w:r>
      <w:r w:rsidRPr="00BB730F">
        <w:rPr>
          <w:rFonts w:cs="Arial"/>
          <w:szCs w:val="22"/>
        </w:rPr>
        <w:t xml:space="preserve"> or representing </w:t>
      </w:r>
      <w:r>
        <w:rPr>
          <w:rFonts w:cs="Arial"/>
          <w:szCs w:val="22"/>
        </w:rPr>
        <w:t>Ozford</w:t>
      </w:r>
      <w:r w:rsidRPr="00BB730F">
        <w:rPr>
          <w:rFonts w:cs="Arial"/>
          <w:szCs w:val="22"/>
        </w:rPr>
        <w:t xml:space="preserve"> that may interact with younger students in any manner in </w:t>
      </w:r>
      <w:r>
        <w:rPr>
          <w:rFonts w:cs="Arial"/>
          <w:szCs w:val="22"/>
        </w:rPr>
        <w:t>Ozford</w:t>
      </w:r>
      <w:r w:rsidRPr="00BB730F">
        <w:rPr>
          <w:rFonts w:cs="Arial"/>
          <w:szCs w:val="22"/>
        </w:rPr>
        <w:t>’s environments.</w:t>
      </w:r>
    </w:p>
    <w:p w14:paraId="6849B284" w14:textId="49A4AD98" w:rsidR="00627694" w:rsidRDefault="00FC7B6C" w:rsidP="00627694">
      <w:pPr>
        <w:rPr>
          <w:rFonts w:cs="Arial"/>
          <w:szCs w:val="22"/>
        </w:rPr>
      </w:pPr>
      <w:r w:rsidRPr="00BB730F">
        <w:rPr>
          <w:rFonts w:cs="Arial"/>
          <w:szCs w:val="22"/>
        </w:rPr>
        <w:t xml:space="preserve">All </w:t>
      </w:r>
      <w:r w:rsidRPr="005D51E0">
        <w:rPr>
          <w:rFonts w:cs="Arial"/>
          <w:szCs w:val="22"/>
        </w:rPr>
        <w:t>Executive Management team</w:t>
      </w:r>
      <w:r>
        <w:rPr>
          <w:rFonts w:cs="Arial"/>
          <w:szCs w:val="22"/>
        </w:rPr>
        <w:t xml:space="preserve"> and leadership</w:t>
      </w:r>
      <w:r w:rsidRPr="00BB730F">
        <w:rPr>
          <w:rFonts w:cs="Arial"/>
          <w:szCs w:val="22"/>
        </w:rPr>
        <w:t xml:space="preserve"> members, staff, volunteers, students over the age of 18 years, contractors including student advocates and homestay hosts are responsible for building and maintaining our child safe culture, taking steps to prevent child abuse and operating in a manner consistent with th</w:t>
      </w:r>
      <w:r>
        <w:rPr>
          <w:rFonts w:cs="Arial"/>
          <w:szCs w:val="22"/>
        </w:rPr>
        <w:t>is policy and procedure.</w:t>
      </w:r>
    </w:p>
    <w:p w14:paraId="0D53EFBF" w14:textId="0CDBD366" w:rsidR="008834A8" w:rsidRPr="00B806CF" w:rsidRDefault="00F7754A" w:rsidP="00627694">
      <w:r w:rsidRPr="00B806CF">
        <w:t xml:space="preserve">This policy applies to all Ozford school </w:t>
      </w:r>
      <w:r w:rsidR="00BC7C72" w:rsidRPr="00B806CF">
        <w:t>environments</w:t>
      </w:r>
      <w:r w:rsidRPr="00B806CF">
        <w:t>. School environment</w:t>
      </w:r>
      <w:r w:rsidR="00BC7C72" w:rsidRPr="00B806CF">
        <w:t>s</w:t>
      </w:r>
      <w:r w:rsidRPr="00B806CF">
        <w:t xml:space="preserve"> means any physical or virtual place made available or authorized by </w:t>
      </w:r>
      <w:r w:rsidR="00B27B6D" w:rsidRPr="00B806CF">
        <w:t>Ozford</w:t>
      </w:r>
      <w:r w:rsidRPr="00B806CF">
        <w:t xml:space="preserve"> for use by a child during or outside school hours, including:</w:t>
      </w:r>
    </w:p>
    <w:p w14:paraId="1C1E9D84" w14:textId="77777777" w:rsidR="003D1A38" w:rsidRPr="00444C7B" w:rsidRDefault="003D1A38" w:rsidP="00444C7B">
      <w:pPr>
        <w:numPr>
          <w:ilvl w:val="0"/>
          <w:numId w:val="35"/>
        </w:numPr>
      </w:pPr>
      <w:r w:rsidRPr="00444C7B">
        <w:t>A campus of the school;</w:t>
      </w:r>
    </w:p>
    <w:p w14:paraId="5D8D9D87" w14:textId="77777777" w:rsidR="003D1A38" w:rsidRPr="00444C7B" w:rsidRDefault="003D1A38" w:rsidP="00444C7B">
      <w:pPr>
        <w:numPr>
          <w:ilvl w:val="0"/>
          <w:numId w:val="35"/>
        </w:numPr>
      </w:pPr>
      <w:r w:rsidRPr="00444C7B">
        <w:t>Online learning environments (including email and intranet systems); and</w:t>
      </w:r>
    </w:p>
    <w:p w14:paraId="1CE13650" w14:textId="77777777" w:rsidR="003D1A38" w:rsidRPr="00444C7B" w:rsidRDefault="003D1A38" w:rsidP="00444C7B">
      <w:pPr>
        <w:numPr>
          <w:ilvl w:val="0"/>
          <w:numId w:val="35"/>
        </w:numPr>
      </w:pPr>
      <w:r w:rsidRPr="00444C7B">
        <w:t>Other locations provided by the school for a child's use including, without limitation, locations used for homestay services, student support services, school camps, sporting events, excursions, competitions, and other events.</w:t>
      </w:r>
    </w:p>
    <w:p w14:paraId="06ED4E9E" w14:textId="77777777" w:rsidR="003D1A38" w:rsidRDefault="003D1A38" w:rsidP="003D1A38">
      <w:pPr>
        <w:autoSpaceDE w:val="0"/>
        <w:autoSpaceDN w:val="0"/>
        <w:adjustRightInd w:val="0"/>
        <w:rPr>
          <w:rFonts w:eastAsia="SimSun" w:cs="Arial"/>
          <w:szCs w:val="22"/>
          <w:lang w:eastAsia="zh-CN"/>
        </w:rPr>
      </w:pPr>
    </w:p>
    <w:p w14:paraId="5B5C5916" w14:textId="77777777" w:rsidR="006C165F" w:rsidRPr="0014044B" w:rsidRDefault="006C165F" w:rsidP="00B15A85">
      <w:pPr>
        <w:pStyle w:val="Heading1"/>
      </w:pPr>
      <w:r>
        <w:t>Definitions</w:t>
      </w:r>
    </w:p>
    <w:p w14:paraId="00D2858D" w14:textId="77777777" w:rsidR="006C165F" w:rsidRDefault="006C165F" w:rsidP="006C165F">
      <w:pPr>
        <w:autoSpaceDE w:val="0"/>
        <w:autoSpaceDN w:val="0"/>
        <w:adjustRightInd w:val="0"/>
        <w:rPr>
          <w:rFonts w:eastAsia="SimSun" w:cs="Arial"/>
          <w:szCs w:val="22"/>
          <w:lang w:eastAsia="zh-CN"/>
        </w:rPr>
      </w:pPr>
    </w:p>
    <w:p w14:paraId="275A1C8F" w14:textId="7C8A499C" w:rsidR="006C165F" w:rsidRDefault="006C165F" w:rsidP="006C165F">
      <w:pPr>
        <w:autoSpaceDE w:val="0"/>
        <w:autoSpaceDN w:val="0"/>
        <w:adjustRightInd w:val="0"/>
        <w:rPr>
          <w:rFonts w:eastAsia="SimSun" w:cs="Arial"/>
          <w:szCs w:val="22"/>
          <w:lang w:eastAsia="zh-CN"/>
        </w:rPr>
      </w:pPr>
      <w:r>
        <w:rPr>
          <w:rFonts w:eastAsia="SimSun" w:cs="Arial"/>
          <w:szCs w:val="22"/>
          <w:lang w:eastAsia="zh-CN"/>
        </w:rPr>
        <w:t xml:space="preserve">Please refer to the </w:t>
      </w:r>
      <w:r w:rsidRPr="00C356E8">
        <w:rPr>
          <w:rFonts w:eastAsia="SimSun" w:cs="Arial"/>
          <w:b/>
          <w:bCs/>
          <w:i/>
          <w:iCs/>
          <w:szCs w:val="22"/>
          <w:lang w:eastAsia="zh-CN"/>
        </w:rPr>
        <w:t xml:space="preserve">Child Safety Policy and </w:t>
      </w:r>
      <w:r w:rsidR="00C356E8">
        <w:rPr>
          <w:rFonts w:eastAsia="SimSun" w:cs="Arial"/>
          <w:b/>
          <w:bCs/>
          <w:i/>
          <w:iCs/>
          <w:szCs w:val="22"/>
          <w:lang w:eastAsia="zh-CN"/>
        </w:rPr>
        <w:t>P</w:t>
      </w:r>
      <w:r w:rsidRPr="00C356E8">
        <w:rPr>
          <w:rFonts w:eastAsia="SimSun" w:cs="Arial"/>
          <w:b/>
          <w:bCs/>
          <w:i/>
          <w:iCs/>
          <w:szCs w:val="22"/>
          <w:lang w:eastAsia="zh-CN"/>
        </w:rPr>
        <w:t>rocedure</w:t>
      </w:r>
      <w:r>
        <w:rPr>
          <w:rFonts w:eastAsia="SimSun" w:cs="Arial"/>
          <w:szCs w:val="22"/>
          <w:lang w:eastAsia="zh-CN"/>
        </w:rPr>
        <w:t xml:space="preserve"> for the definitions applicable to this policy and procedure.</w:t>
      </w:r>
    </w:p>
    <w:p w14:paraId="0D96558A" w14:textId="77777777" w:rsidR="006C165F" w:rsidRDefault="006C165F" w:rsidP="003D1A38">
      <w:pPr>
        <w:autoSpaceDE w:val="0"/>
        <w:autoSpaceDN w:val="0"/>
        <w:adjustRightInd w:val="0"/>
        <w:rPr>
          <w:rFonts w:eastAsia="SimSun" w:cs="Arial"/>
          <w:szCs w:val="22"/>
          <w:lang w:eastAsia="zh-CN"/>
        </w:rPr>
      </w:pPr>
    </w:p>
    <w:p w14:paraId="6CA4D255" w14:textId="68B767FE" w:rsidR="00350669" w:rsidRPr="006C165F" w:rsidRDefault="00350669" w:rsidP="00B15A85">
      <w:pPr>
        <w:pStyle w:val="Heading1"/>
      </w:pPr>
      <w:r w:rsidRPr="00B806CF">
        <w:t>Policy</w:t>
      </w:r>
    </w:p>
    <w:p w14:paraId="71F416BC" w14:textId="76D92181" w:rsidR="00220D68" w:rsidRPr="006647E9" w:rsidRDefault="00220D68" w:rsidP="00220D68">
      <w:pPr>
        <w:numPr>
          <w:ilvl w:val="1"/>
          <w:numId w:val="40"/>
        </w:numPr>
        <w:ind w:left="709" w:hanging="709"/>
        <w:rPr>
          <w:rFonts w:cs="Arial"/>
          <w:b/>
          <w:bCs/>
          <w:szCs w:val="22"/>
        </w:rPr>
      </w:pPr>
      <w:r>
        <w:rPr>
          <w:rFonts w:cs="Arial"/>
          <w:szCs w:val="22"/>
        </w:rPr>
        <w:t xml:space="preserve">Ozford </w:t>
      </w:r>
      <w:r w:rsidRPr="006647E9">
        <w:rPr>
          <w:rFonts w:cs="Arial"/>
          <w:szCs w:val="22"/>
        </w:rPr>
        <w:t xml:space="preserve">has </w:t>
      </w:r>
      <w:r w:rsidRPr="00C356E8">
        <w:rPr>
          <w:rFonts w:cs="Arial"/>
          <w:b/>
          <w:bCs/>
          <w:szCs w:val="22"/>
        </w:rPr>
        <w:t>zero</w:t>
      </w:r>
      <w:r w:rsidRPr="006647E9">
        <w:rPr>
          <w:rFonts w:cs="Arial"/>
          <w:szCs w:val="22"/>
        </w:rPr>
        <w:t xml:space="preserve"> tolerance to child abuse and is committed to the protection and wellbeing of all children in </w:t>
      </w:r>
      <w:r w:rsidR="00C356E8">
        <w:rPr>
          <w:rFonts w:cs="Arial"/>
          <w:szCs w:val="22"/>
        </w:rPr>
        <w:t>all</w:t>
      </w:r>
      <w:r w:rsidR="00C356E8" w:rsidRPr="006647E9">
        <w:rPr>
          <w:rFonts w:cs="Arial"/>
          <w:szCs w:val="22"/>
        </w:rPr>
        <w:t xml:space="preserve"> </w:t>
      </w:r>
      <w:r w:rsidRPr="006647E9">
        <w:rPr>
          <w:rFonts w:cs="Arial"/>
          <w:szCs w:val="22"/>
        </w:rPr>
        <w:t>school environment</w:t>
      </w:r>
      <w:r>
        <w:rPr>
          <w:rFonts w:cs="Arial"/>
          <w:szCs w:val="22"/>
        </w:rPr>
        <w:t>s</w:t>
      </w:r>
      <w:r w:rsidRPr="006647E9">
        <w:rPr>
          <w:rFonts w:cs="Arial"/>
          <w:szCs w:val="22"/>
        </w:rPr>
        <w:t xml:space="preserve">. </w:t>
      </w:r>
      <w:r w:rsidRPr="006647E9">
        <w:rPr>
          <w:rFonts w:cs="Arial"/>
          <w:bCs/>
          <w:szCs w:val="22"/>
        </w:rPr>
        <w:t xml:space="preserve">Ozford is committed to provide a </w:t>
      </w:r>
      <w:r w:rsidRPr="006647E9">
        <w:rPr>
          <w:rFonts w:cs="Arial"/>
          <w:bCs/>
          <w:szCs w:val="22"/>
        </w:rPr>
        <w:lastRenderedPageBreak/>
        <w:t xml:space="preserve">child safe environment where children and young </w:t>
      </w:r>
      <w:r w:rsidRPr="006647E9">
        <w:rPr>
          <w:rFonts w:cs="Arial"/>
          <w:szCs w:val="22"/>
        </w:rPr>
        <w:t>people</w:t>
      </w:r>
      <w:r w:rsidRPr="006647E9">
        <w:rPr>
          <w:rFonts w:cs="Arial"/>
          <w:bCs/>
          <w:szCs w:val="22"/>
        </w:rPr>
        <w:t xml:space="preserve"> are safe and feel safe, and their voices are heard about decisions that affect their lives.</w:t>
      </w:r>
    </w:p>
    <w:p w14:paraId="3C192062" w14:textId="25989284" w:rsidR="00220D68" w:rsidRPr="006647E9" w:rsidRDefault="00220D68" w:rsidP="00220D68">
      <w:pPr>
        <w:numPr>
          <w:ilvl w:val="1"/>
          <w:numId w:val="40"/>
        </w:numPr>
        <w:ind w:left="709" w:hanging="709"/>
        <w:rPr>
          <w:rFonts w:cs="Arial"/>
          <w:bCs/>
          <w:szCs w:val="22"/>
        </w:rPr>
      </w:pPr>
      <w:r>
        <w:rPr>
          <w:rFonts w:cs="Arial"/>
          <w:szCs w:val="22"/>
        </w:rPr>
        <w:t>Ozford</w:t>
      </w:r>
      <w:r w:rsidRPr="005448A7">
        <w:rPr>
          <w:rFonts w:cs="Arial"/>
          <w:bCs/>
          <w:szCs w:val="22"/>
        </w:rPr>
        <w:t xml:space="preserve"> </w:t>
      </w:r>
      <w:r w:rsidRPr="006647E9">
        <w:rPr>
          <w:rFonts w:cs="Arial"/>
          <w:bCs/>
          <w:szCs w:val="22"/>
        </w:rPr>
        <w:t>develop</w:t>
      </w:r>
      <w:r>
        <w:rPr>
          <w:rFonts w:cs="Arial"/>
          <w:bCs/>
          <w:szCs w:val="22"/>
        </w:rPr>
        <w:t>s</w:t>
      </w:r>
      <w:r w:rsidRPr="006647E9">
        <w:rPr>
          <w:rFonts w:cs="Arial"/>
          <w:bCs/>
          <w:szCs w:val="22"/>
        </w:rPr>
        <w:t xml:space="preserve"> and implement</w:t>
      </w:r>
      <w:r>
        <w:rPr>
          <w:rFonts w:cs="Arial"/>
          <w:bCs/>
          <w:szCs w:val="22"/>
        </w:rPr>
        <w:t>s</w:t>
      </w:r>
      <w:r w:rsidRPr="006647E9">
        <w:rPr>
          <w:rFonts w:cs="Arial"/>
          <w:bCs/>
          <w:szCs w:val="22"/>
        </w:rPr>
        <w:t xml:space="preserve"> risk management strategies that:</w:t>
      </w:r>
    </w:p>
    <w:p w14:paraId="2AFC33A2" w14:textId="77777777" w:rsidR="00220D68" w:rsidRPr="000A6ADF" w:rsidRDefault="00220D68" w:rsidP="00220D68">
      <w:pPr>
        <w:numPr>
          <w:ilvl w:val="0"/>
          <w:numId w:val="41"/>
        </w:numPr>
        <w:tabs>
          <w:tab w:val="clear" w:pos="720"/>
        </w:tabs>
        <w:ind w:left="1418" w:hanging="425"/>
        <w:rPr>
          <w:rFonts w:cs="Arial"/>
          <w:szCs w:val="22"/>
          <w:lang w:eastAsia="en-AU"/>
        </w:rPr>
      </w:pPr>
      <w:r w:rsidRPr="000A6ADF">
        <w:rPr>
          <w:rFonts w:cs="Arial"/>
          <w:szCs w:val="22"/>
          <w:lang w:val="en-US" w:eastAsia="en-AU"/>
        </w:rPr>
        <w:t>focus on preventing, identifying and mitigating risks related to child safety and wellbeing in the school environment; and</w:t>
      </w:r>
    </w:p>
    <w:p w14:paraId="28559423" w14:textId="77777777" w:rsidR="00220D68" w:rsidRPr="000A6ADF" w:rsidRDefault="00220D68" w:rsidP="00220D68">
      <w:pPr>
        <w:numPr>
          <w:ilvl w:val="0"/>
          <w:numId w:val="41"/>
        </w:numPr>
        <w:tabs>
          <w:tab w:val="clear" w:pos="720"/>
        </w:tabs>
        <w:ind w:left="1417" w:hanging="425"/>
        <w:rPr>
          <w:rFonts w:cs="Arial"/>
          <w:b/>
          <w:bCs/>
          <w:szCs w:val="22"/>
        </w:rPr>
      </w:pPr>
      <w:proofErr w:type="gramStart"/>
      <w:r w:rsidRPr="000A6ADF">
        <w:rPr>
          <w:rFonts w:cs="Arial"/>
          <w:szCs w:val="22"/>
          <w:lang w:val="en-US" w:eastAsia="en-AU"/>
        </w:rPr>
        <w:t>take into account</w:t>
      </w:r>
      <w:proofErr w:type="gramEnd"/>
      <w:r w:rsidRPr="000A6ADF">
        <w:rPr>
          <w:rFonts w:cs="Arial"/>
          <w:szCs w:val="22"/>
          <w:lang w:val="en-US" w:eastAsia="en-AU"/>
        </w:rPr>
        <w:t xml:space="preserve"> the nature of the school environment, the activities expected to be conducted in those environments (including the provision of services by contractors or outside organisations), and the characteristics and needs of all children and students expected to be present in those</w:t>
      </w:r>
      <w:r w:rsidRPr="006647E9">
        <w:rPr>
          <w:rFonts w:cs="Arial"/>
          <w:bCs/>
          <w:szCs w:val="22"/>
        </w:rPr>
        <w:t xml:space="preserve"> environments</w:t>
      </w:r>
      <w:r>
        <w:rPr>
          <w:rFonts w:cs="Arial"/>
          <w:bCs/>
          <w:szCs w:val="22"/>
        </w:rPr>
        <w:t>.</w:t>
      </w:r>
    </w:p>
    <w:p w14:paraId="7620C4B9" w14:textId="56C6E6D2" w:rsidR="00220D68" w:rsidRPr="005448A7" w:rsidRDefault="00220D68" w:rsidP="00220D68">
      <w:pPr>
        <w:numPr>
          <w:ilvl w:val="1"/>
          <w:numId w:val="40"/>
        </w:numPr>
        <w:ind w:left="993" w:hanging="993"/>
        <w:rPr>
          <w:rFonts w:cs="Arial"/>
          <w:b/>
          <w:bCs/>
          <w:szCs w:val="22"/>
        </w:rPr>
      </w:pPr>
      <w:r>
        <w:rPr>
          <w:rFonts w:cs="Arial"/>
          <w:szCs w:val="22"/>
        </w:rPr>
        <w:t>Ozford</w:t>
      </w:r>
      <w:r w:rsidRPr="005448A7">
        <w:rPr>
          <w:rFonts w:cs="Arial"/>
          <w:bCs/>
          <w:iCs/>
          <w:szCs w:val="22"/>
        </w:rPr>
        <w:t xml:space="preserve"> </w:t>
      </w:r>
      <w:r w:rsidRPr="00040472">
        <w:rPr>
          <w:rFonts w:cs="Arial"/>
          <w:bCs/>
          <w:szCs w:val="22"/>
        </w:rPr>
        <w:t>acknowledges</w:t>
      </w:r>
      <w:r w:rsidRPr="005448A7">
        <w:rPr>
          <w:rFonts w:cs="Arial"/>
          <w:bCs/>
          <w:iCs/>
          <w:szCs w:val="22"/>
        </w:rPr>
        <w:t xml:space="preserve"> that risk is the effect of uncertainty on objectives：</w:t>
      </w:r>
    </w:p>
    <w:p w14:paraId="6227EE62" w14:textId="77777777" w:rsidR="00220D68" w:rsidRPr="005448A7" w:rsidRDefault="00220D68" w:rsidP="00220D68">
      <w:pPr>
        <w:numPr>
          <w:ilvl w:val="0"/>
          <w:numId w:val="41"/>
        </w:numPr>
        <w:tabs>
          <w:tab w:val="clear" w:pos="720"/>
        </w:tabs>
        <w:ind w:left="1418" w:hanging="425"/>
        <w:rPr>
          <w:rFonts w:cs="Arial"/>
          <w:szCs w:val="22"/>
          <w:lang w:val="en-US" w:eastAsia="en-AU"/>
        </w:rPr>
      </w:pPr>
      <w:r w:rsidRPr="005448A7">
        <w:rPr>
          <w:rFonts w:cs="Arial"/>
          <w:szCs w:val="22"/>
          <w:lang w:val="en-US" w:eastAsia="en-AU"/>
        </w:rPr>
        <w:t>An effect is a deviation from the expected - positive and/or negative.</w:t>
      </w:r>
    </w:p>
    <w:p w14:paraId="30F10523" w14:textId="77777777" w:rsidR="00220D68" w:rsidRPr="005448A7" w:rsidRDefault="00220D68" w:rsidP="00220D68">
      <w:pPr>
        <w:numPr>
          <w:ilvl w:val="0"/>
          <w:numId w:val="41"/>
        </w:numPr>
        <w:tabs>
          <w:tab w:val="clear" w:pos="720"/>
        </w:tabs>
        <w:ind w:left="1418" w:hanging="425"/>
        <w:rPr>
          <w:rFonts w:cs="Arial"/>
          <w:szCs w:val="22"/>
          <w:lang w:val="en-US" w:eastAsia="en-AU"/>
        </w:rPr>
      </w:pPr>
      <w:r w:rsidRPr="005448A7">
        <w:rPr>
          <w:rFonts w:cs="Arial"/>
          <w:szCs w:val="22"/>
          <w:lang w:val="en-US" w:eastAsia="en-AU"/>
        </w:rPr>
        <w:t>Objectives can have different aspects (such as financial, health and safety, and environmental goals) and can apply at different levels (such as strategic, organisation-wide, project, product and process).</w:t>
      </w:r>
    </w:p>
    <w:p w14:paraId="295ED9E5" w14:textId="77777777" w:rsidR="00220D68" w:rsidRPr="005448A7" w:rsidRDefault="00220D68" w:rsidP="00220D68">
      <w:pPr>
        <w:numPr>
          <w:ilvl w:val="0"/>
          <w:numId w:val="41"/>
        </w:numPr>
        <w:tabs>
          <w:tab w:val="clear" w:pos="720"/>
        </w:tabs>
        <w:ind w:left="1418" w:hanging="425"/>
        <w:rPr>
          <w:rFonts w:cs="Arial"/>
          <w:szCs w:val="22"/>
          <w:lang w:val="en-US" w:eastAsia="en-AU"/>
        </w:rPr>
      </w:pPr>
      <w:r w:rsidRPr="005448A7">
        <w:rPr>
          <w:rFonts w:cs="Arial"/>
          <w:szCs w:val="22"/>
          <w:lang w:val="en-US" w:eastAsia="en-AU"/>
        </w:rPr>
        <w:t>Risk is often characterised by reference to potential events and consequences or a combination of these.</w:t>
      </w:r>
    </w:p>
    <w:p w14:paraId="36D9F94A" w14:textId="77777777" w:rsidR="00220D68" w:rsidRPr="005448A7" w:rsidRDefault="00220D68" w:rsidP="00220D68">
      <w:pPr>
        <w:numPr>
          <w:ilvl w:val="0"/>
          <w:numId w:val="41"/>
        </w:numPr>
        <w:tabs>
          <w:tab w:val="clear" w:pos="720"/>
        </w:tabs>
        <w:ind w:left="1417" w:hanging="425"/>
        <w:rPr>
          <w:rFonts w:cs="Arial"/>
          <w:szCs w:val="22"/>
          <w:lang w:val="en-US" w:eastAsia="en-AU"/>
        </w:rPr>
      </w:pPr>
      <w:r w:rsidRPr="005448A7">
        <w:rPr>
          <w:rFonts w:cs="Arial"/>
          <w:szCs w:val="22"/>
          <w:lang w:val="en-US" w:eastAsia="en-AU"/>
        </w:rPr>
        <w:t>Risk is often expressed in terms of a combination of the consequences of an event (including changes in circumstances) and the associated likelihood of occurrence.</w:t>
      </w:r>
    </w:p>
    <w:p w14:paraId="633D5037" w14:textId="29C257CC" w:rsidR="00220D68" w:rsidRPr="005448A7" w:rsidRDefault="00220D68" w:rsidP="00220D68">
      <w:pPr>
        <w:numPr>
          <w:ilvl w:val="1"/>
          <w:numId w:val="40"/>
        </w:numPr>
        <w:ind w:left="709" w:hanging="709"/>
        <w:rPr>
          <w:rFonts w:cs="Arial"/>
          <w:b/>
          <w:bCs/>
          <w:szCs w:val="22"/>
        </w:rPr>
      </w:pPr>
      <w:r w:rsidRPr="00D2766D">
        <w:rPr>
          <w:rFonts w:cs="Arial"/>
          <w:szCs w:val="22"/>
        </w:rPr>
        <w:t xml:space="preserve">The risk management processes will enable staff to identify </w:t>
      </w:r>
      <w:r w:rsidRPr="00220D68">
        <w:rPr>
          <w:rFonts w:cs="Arial"/>
          <w:bCs/>
          <w:szCs w:val="22"/>
        </w:rPr>
        <w:t>and</w:t>
      </w:r>
      <w:r w:rsidRPr="00D2766D">
        <w:rPr>
          <w:rFonts w:cs="Arial"/>
          <w:szCs w:val="22"/>
        </w:rPr>
        <w:t xml:space="preserve"> mitigate risks in school environments without compromising a child or student’s right to privacy, access to information, social connections and learning opportunities</w:t>
      </w:r>
      <w:r>
        <w:rPr>
          <w:rFonts w:cs="Arial"/>
          <w:szCs w:val="22"/>
        </w:rPr>
        <w:t xml:space="preserve">. </w:t>
      </w:r>
      <w:r w:rsidRPr="005448A7">
        <w:rPr>
          <w:rFonts w:cs="Arial"/>
          <w:szCs w:val="22"/>
        </w:rPr>
        <w:t>Staff are specifically responsible for identifying and for managing risk within their areas of responsibility.</w:t>
      </w:r>
    </w:p>
    <w:p w14:paraId="423B40FF" w14:textId="1113B54B" w:rsidR="00220D68" w:rsidRPr="000A6ADF" w:rsidRDefault="00220D68" w:rsidP="00220D68">
      <w:pPr>
        <w:numPr>
          <w:ilvl w:val="1"/>
          <w:numId w:val="40"/>
        </w:numPr>
        <w:ind w:left="709" w:hanging="709"/>
        <w:rPr>
          <w:rFonts w:cs="Arial"/>
          <w:b/>
          <w:bCs/>
          <w:szCs w:val="22"/>
        </w:rPr>
      </w:pPr>
      <w:r>
        <w:rPr>
          <w:rFonts w:cs="Arial"/>
          <w:szCs w:val="22"/>
        </w:rPr>
        <w:t>Where t</w:t>
      </w:r>
      <w:r w:rsidRPr="00D507E9">
        <w:rPr>
          <w:rFonts w:cs="Arial"/>
          <w:szCs w:val="22"/>
        </w:rPr>
        <w:t xml:space="preserve">he </w:t>
      </w:r>
      <w:r>
        <w:rPr>
          <w:rFonts w:cs="Arial"/>
          <w:szCs w:val="22"/>
        </w:rPr>
        <w:t>Executive Management team,</w:t>
      </w:r>
      <w:r w:rsidRPr="00D507E9">
        <w:rPr>
          <w:rFonts w:cs="Arial"/>
          <w:szCs w:val="22"/>
        </w:rPr>
        <w:t xml:space="preserve"> identifies risks of child abuse occurring in the school environment, </w:t>
      </w:r>
      <w:r>
        <w:rPr>
          <w:rFonts w:cs="Arial"/>
          <w:szCs w:val="22"/>
        </w:rPr>
        <w:t xml:space="preserve">Ozford </w:t>
      </w:r>
      <w:r w:rsidRPr="00D507E9">
        <w:rPr>
          <w:rFonts w:cs="Arial"/>
          <w:szCs w:val="22"/>
        </w:rPr>
        <w:t>make</w:t>
      </w:r>
      <w:r>
        <w:rPr>
          <w:rFonts w:cs="Arial"/>
          <w:szCs w:val="22"/>
        </w:rPr>
        <w:t>s</w:t>
      </w:r>
      <w:r w:rsidRPr="00D507E9">
        <w:rPr>
          <w:rFonts w:cs="Arial"/>
          <w:szCs w:val="22"/>
        </w:rPr>
        <w:t xml:space="preserve"> a record of those risks and the actions that are </w:t>
      </w:r>
      <w:r w:rsidRPr="00220D68">
        <w:rPr>
          <w:rFonts w:cs="Arial"/>
          <w:bCs/>
          <w:szCs w:val="22"/>
        </w:rPr>
        <w:t>taken</w:t>
      </w:r>
      <w:r w:rsidRPr="00D507E9">
        <w:rPr>
          <w:rFonts w:cs="Arial"/>
          <w:szCs w:val="22"/>
        </w:rPr>
        <w:t xml:space="preserve"> or will be taken to reduce or remove the risks (risk controls and risk treatments).</w:t>
      </w:r>
    </w:p>
    <w:p w14:paraId="76394981" w14:textId="159E8EA6" w:rsidR="00220D68" w:rsidRPr="000A6ADF" w:rsidRDefault="00220D68" w:rsidP="00220D68">
      <w:pPr>
        <w:numPr>
          <w:ilvl w:val="1"/>
          <w:numId w:val="40"/>
        </w:numPr>
        <w:ind w:left="709" w:hanging="709"/>
        <w:rPr>
          <w:rFonts w:cs="Arial"/>
          <w:szCs w:val="22"/>
        </w:rPr>
      </w:pPr>
      <w:r>
        <w:rPr>
          <w:rFonts w:cs="Arial"/>
          <w:szCs w:val="22"/>
        </w:rPr>
        <w:t>A</w:t>
      </w:r>
      <w:r w:rsidRPr="000A6ADF">
        <w:rPr>
          <w:rFonts w:cs="Arial"/>
          <w:szCs w:val="22"/>
        </w:rPr>
        <w:t xml:space="preserve">s part of </w:t>
      </w:r>
      <w:r>
        <w:rPr>
          <w:rFonts w:cs="Arial"/>
          <w:szCs w:val="22"/>
        </w:rPr>
        <w:t>the</w:t>
      </w:r>
      <w:r w:rsidRPr="000A6ADF">
        <w:rPr>
          <w:rFonts w:cs="Arial"/>
          <w:szCs w:val="22"/>
        </w:rPr>
        <w:t xml:space="preserve"> risk management strategy and practices, </w:t>
      </w:r>
      <w:r>
        <w:rPr>
          <w:rFonts w:cs="Arial"/>
          <w:szCs w:val="22"/>
        </w:rPr>
        <w:t>the Executive Management team</w:t>
      </w:r>
      <w:r w:rsidRPr="00463C52">
        <w:rPr>
          <w:rFonts w:cs="Arial"/>
          <w:szCs w:val="22"/>
        </w:rPr>
        <w:t xml:space="preserve"> </w:t>
      </w:r>
      <w:r w:rsidRPr="000A6ADF">
        <w:rPr>
          <w:rFonts w:cs="Arial"/>
          <w:szCs w:val="22"/>
        </w:rPr>
        <w:t xml:space="preserve">monitor and review the risks related to child safety and wellbeing annually, including evaluating the effectiveness of the implementation of </w:t>
      </w:r>
      <w:r>
        <w:rPr>
          <w:rFonts w:cs="Arial"/>
          <w:szCs w:val="22"/>
        </w:rPr>
        <w:t>the identified</w:t>
      </w:r>
      <w:r w:rsidRPr="000A6ADF">
        <w:rPr>
          <w:rFonts w:cs="Arial"/>
          <w:szCs w:val="22"/>
        </w:rPr>
        <w:t xml:space="preserve"> risk controls</w:t>
      </w:r>
      <w:r>
        <w:rPr>
          <w:rFonts w:cs="Arial"/>
          <w:szCs w:val="22"/>
        </w:rPr>
        <w:t>.</w:t>
      </w:r>
    </w:p>
    <w:p w14:paraId="0EC5D606" w14:textId="4A15FBC3" w:rsidR="00220D68" w:rsidRPr="005448A7" w:rsidRDefault="00220D68" w:rsidP="00220D68">
      <w:pPr>
        <w:numPr>
          <w:ilvl w:val="1"/>
          <w:numId w:val="40"/>
        </w:numPr>
        <w:ind w:left="709" w:hanging="709"/>
        <w:rPr>
          <w:rFonts w:cs="Arial"/>
          <w:szCs w:val="22"/>
        </w:rPr>
      </w:pPr>
      <w:r>
        <w:rPr>
          <w:rFonts w:cs="Arial"/>
          <w:szCs w:val="22"/>
        </w:rPr>
        <w:t xml:space="preserve">The child safe risks identified </w:t>
      </w:r>
      <w:r w:rsidR="004452EB">
        <w:rPr>
          <w:rFonts w:cs="Arial"/>
          <w:szCs w:val="22"/>
        </w:rPr>
        <w:t xml:space="preserve">by Ozford </w:t>
      </w:r>
      <w:r>
        <w:rPr>
          <w:rFonts w:cs="Arial"/>
          <w:szCs w:val="22"/>
        </w:rPr>
        <w:t>will be</w:t>
      </w:r>
      <w:r w:rsidRPr="005448A7">
        <w:rPr>
          <w:rFonts w:cs="Arial"/>
          <w:szCs w:val="22"/>
        </w:rPr>
        <w:t xml:space="preserve"> recorded on the Child Safe risk register</w:t>
      </w:r>
      <w:r w:rsidR="004452EB">
        <w:rPr>
          <w:rFonts w:cs="Arial"/>
          <w:szCs w:val="22"/>
        </w:rPr>
        <w:t xml:space="preserve"> in Appendix 1</w:t>
      </w:r>
      <w:r w:rsidRPr="005448A7">
        <w:rPr>
          <w:rFonts w:cs="Arial"/>
          <w:szCs w:val="22"/>
        </w:rPr>
        <w:t xml:space="preserve">. </w:t>
      </w:r>
    </w:p>
    <w:p w14:paraId="56B056E8" w14:textId="64616E39" w:rsidR="00220D68" w:rsidRDefault="00220D68" w:rsidP="004452EB">
      <w:pPr>
        <w:numPr>
          <w:ilvl w:val="1"/>
          <w:numId w:val="40"/>
        </w:numPr>
        <w:ind w:left="709" w:hanging="709"/>
        <w:rPr>
          <w:rFonts w:cs="Arial"/>
          <w:szCs w:val="22"/>
        </w:rPr>
      </w:pPr>
      <w:r>
        <w:rPr>
          <w:rFonts w:cs="Arial"/>
          <w:szCs w:val="22"/>
        </w:rPr>
        <w:t>T</w:t>
      </w:r>
      <w:r w:rsidRPr="005448A7">
        <w:rPr>
          <w:rFonts w:cs="Arial"/>
          <w:szCs w:val="22"/>
        </w:rPr>
        <w:t xml:space="preserve">he </w:t>
      </w:r>
      <w:r w:rsidRPr="00853D4B">
        <w:rPr>
          <w:rFonts w:cs="Arial"/>
          <w:szCs w:val="22"/>
        </w:rPr>
        <w:t>Child</w:t>
      </w:r>
      <w:r w:rsidRPr="005448A7">
        <w:rPr>
          <w:rFonts w:cs="Arial"/>
          <w:szCs w:val="22"/>
        </w:rPr>
        <w:t xml:space="preserve"> Safe risk register will be reviewed </w:t>
      </w:r>
      <w:r>
        <w:rPr>
          <w:rFonts w:cs="Arial"/>
          <w:szCs w:val="22"/>
        </w:rPr>
        <w:t xml:space="preserve">by the Executive </w:t>
      </w:r>
      <w:r w:rsidR="004452EB">
        <w:rPr>
          <w:rFonts w:cs="Arial"/>
          <w:szCs w:val="22"/>
        </w:rPr>
        <w:t>M</w:t>
      </w:r>
      <w:r>
        <w:rPr>
          <w:rFonts w:cs="Arial"/>
          <w:szCs w:val="22"/>
        </w:rPr>
        <w:t xml:space="preserve">anagement team </w:t>
      </w:r>
      <w:r w:rsidRPr="005448A7">
        <w:rPr>
          <w:rFonts w:cs="Arial"/>
          <w:szCs w:val="22"/>
        </w:rPr>
        <w:t xml:space="preserve">annually. The purpose of the review will be </w:t>
      </w:r>
      <w:r>
        <w:rPr>
          <w:rFonts w:cs="Arial"/>
          <w:szCs w:val="22"/>
        </w:rPr>
        <w:t xml:space="preserve">to identify any new or emerging risks, </w:t>
      </w:r>
      <w:r w:rsidRPr="005448A7">
        <w:rPr>
          <w:rFonts w:cs="Arial"/>
          <w:szCs w:val="22"/>
        </w:rPr>
        <w:t xml:space="preserve">gauge the </w:t>
      </w:r>
      <w:r w:rsidRPr="00D2766D">
        <w:rPr>
          <w:rFonts w:cs="Arial"/>
          <w:szCs w:val="22"/>
        </w:rPr>
        <w:t>effectiveness</w:t>
      </w:r>
      <w:r w:rsidRPr="005448A7">
        <w:rPr>
          <w:rFonts w:cs="Arial"/>
          <w:szCs w:val="22"/>
        </w:rPr>
        <w:t xml:space="preserve"> of risk management as a whole and of specific controls for critical activities and risks.</w:t>
      </w:r>
    </w:p>
    <w:p w14:paraId="4602DAFF" w14:textId="734012D1" w:rsidR="00220D68" w:rsidRDefault="004452EB" w:rsidP="004452EB">
      <w:pPr>
        <w:numPr>
          <w:ilvl w:val="1"/>
          <w:numId w:val="40"/>
        </w:numPr>
        <w:ind w:left="709" w:hanging="709"/>
        <w:rPr>
          <w:rFonts w:cs="Arial"/>
          <w:szCs w:val="22"/>
        </w:rPr>
      </w:pPr>
      <w:r>
        <w:rPr>
          <w:rFonts w:cs="Arial"/>
          <w:szCs w:val="22"/>
        </w:rPr>
        <w:t>T</w:t>
      </w:r>
      <w:r w:rsidR="00220D68">
        <w:rPr>
          <w:rFonts w:cs="Arial"/>
          <w:szCs w:val="22"/>
        </w:rPr>
        <w:t xml:space="preserve">his policy is reviewed </w:t>
      </w:r>
      <w:r w:rsidR="00220D68" w:rsidRPr="00424DD6">
        <w:rPr>
          <w:rFonts w:cs="Arial"/>
          <w:szCs w:val="22"/>
        </w:rPr>
        <w:t>after any significant child safety incident, or at least every two years, and improve</w:t>
      </w:r>
      <w:r w:rsidR="00220D68">
        <w:rPr>
          <w:rFonts w:cs="Arial"/>
          <w:szCs w:val="22"/>
        </w:rPr>
        <w:t>d</w:t>
      </w:r>
      <w:r w:rsidR="00220D68" w:rsidRPr="00424DD6">
        <w:rPr>
          <w:rFonts w:cs="Arial"/>
          <w:szCs w:val="22"/>
        </w:rPr>
        <w:t xml:space="preserve"> where applicable</w:t>
      </w:r>
      <w:r w:rsidR="00220D68">
        <w:rPr>
          <w:rFonts w:cs="Arial"/>
          <w:szCs w:val="22"/>
        </w:rPr>
        <w:t>.</w:t>
      </w:r>
    </w:p>
    <w:p w14:paraId="769844DF" w14:textId="77777777" w:rsidR="00220D68" w:rsidRPr="000A6ADF" w:rsidRDefault="00220D68" w:rsidP="00220D68">
      <w:pPr>
        <w:numPr>
          <w:ilvl w:val="1"/>
          <w:numId w:val="40"/>
        </w:numPr>
        <w:ind w:left="993" w:hanging="993"/>
        <w:rPr>
          <w:rFonts w:eastAsia="SimSun" w:cs="Arial"/>
          <w:color w:val="000000"/>
          <w:szCs w:val="22"/>
          <w:lang w:val="en-US" w:eastAsia="zh-CN"/>
        </w:rPr>
      </w:pPr>
      <w:r w:rsidRPr="000439CC">
        <w:rPr>
          <w:rFonts w:cs="Arial"/>
          <w:color w:val="000000"/>
          <w:szCs w:val="22"/>
        </w:rPr>
        <w:t xml:space="preserve">This </w:t>
      </w:r>
      <w:r w:rsidRPr="00C90CC6">
        <w:rPr>
          <w:rFonts w:cs="Arial"/>
          <w:szCs w:val="22"/>
        </w:rPr>
        <w:t>policy</w:t>
      </w:r>
      <w:r w:rsidRPr="000439CC">
        <w:rPr>
          <w:rFonts w:cs="Arial"/>
          <w:color w:val="000000"/>
          <w:szCs w:val="22"/>
        </w:rPr>
        <w:t xml:space="preserve"> </w:t>
      </w:r>
      <w:r>
        <w:rPr>
          <w:rFonts w:cs="Arial"/>
          <w:color w:val="000000"/>
          <w:szCs w:val="22"/>
        </w:rPr>
        <w:t>has been</w:t>
      </w:r>
      <w:r w:rsidRPr="000439CC">
        <w:rPr>
          <w:rFonts w:cs="Arial"/>
          <w:color w:val="000000"/>
          <w:szCs w:val="22"/>
        </w:rPr>
        <w:t xml:space="preserve"> </w:t>
      </w:r>
      <w:r w:rsidRPr="000A6ADF">
        <w:rPr>
          <w:rFonts w:eastAsia="SimSun" w:cs="Arial"/>
          <w:color w:val="000000"/>
          <w:szCs w:val="22"/>
          <w:lang w:val="en-US"/>
        </w:rPr>
        <w:t xml:space="preserve">based </w:t>
      </w:r>
      <w:r w:rsidRPr="000A6ADF">
        <w:rPr>
          <w:rFonts w:eastAsia="SimSun" w:cs="Arial"/>
          <w:color w:val="000000"/>
          <w:szCs w:val="22"/>
          <w:lang w:val="en-US" w:eastAsia="zh-CN"/>
        </w:rPr>
        <w:t>on:</w:t>
      </w:r>
    </w:p>
    <w:p w14:paraId="4A970FDA"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t>AS/NZS ISO 31000-2009 Risk management - Principles and guidelines</w:t>
      </w:r>
    </w:p>
    <w:p w14:paraId="20480D51"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lastRenderedPageBreak/>
        <w:t xml:space="preserve">the Victorian Department of Education and Training (DET) Guidance materials and website </w:t>
      </w:r>
      <w:proofErr w:type="gramStart"/>
      <w:r w:rsidRPr="00011612">
        <w:rPr>
          <w:rFonts w:cs="Arial"/>
          <w:szCs w:val="22"/>
          <w:lang w:val="en-US" w:eastAsia="en-AU"/>
        </w:rPr>
        <w:t>resources;</w:t>
      </w:r>
      <w:proofErr w:type="gramEnd"/>
    </w:p>
    <w:p w14:paraId="07339E37"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t xml:space="preserve">the Commission for Children and Young People (CCYP) website resources </w:t>
      </w:r>
    </w:p>
    <w:p w14:paraId="624969E3"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t xml:space="preserve">the Victorian Regulation and Qualifications Authority (VRQA) website </w:t>
      </w:r>
      <w:proofErr w:type="gramStart"/>
      <w:r w:rsidRPr="00011612">
        <w:rPr>
          <w:rFonts w:cs="Arial"/>
          <w:szCs w:val="22"/>
          <w:lang w:val="en-US" w:eastAsia="en-AU"/>
        </w:rPr>
        <w:t>resources;</w:t>
      </w:r>
      <w:proofErr w:type="gramEnd"/>
      <w:r w:rsidRPr="00011612">
        <w:rPr>
          <w:rFonts w:cs="Arial"/>
          <w:szCs w:val="22"/>
          <w:lang w:val="en-US" w:eastAsia="en-AU"/>
        </w:rPr>
        <w:t xml:space="preserve"> </w:t>
      </w:r>
    </w:p>
    <w:p w14:paraId="3570155D"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t>the Victorian Department of Children, Youth and Families website resources; and</w:t>
      </w:r>
    </w:p>
    <w:p w14:paraId="27F059D8" w14:textId="77777777" w:rsidR="00220D68" w:rsidRPr="00011612" w:rsidRDefault="00220D68" w:rsidP="00220D68">
      <w:pPr>
        <w:numPr>
          <w:ilvl w:val="0"/>
          <w:numId w:val="41"/>
        </w:numPr>
        <w:tabs>
          <w:tab w:val="clear" w:pos="720"/>
        </w:tabs>
        <w:ind w:left="1418" w:hanging="425"/>
        <w:rPr>
          <w:rFonts w:cs="Arial"/>
          <w:szCs w:val="22"/>
          <w:lang w:val="en-US" w:eastAsia="en-AU"/>
        </w:rPr>
      </w:pPr>
      <w:r w:rsidRPr="00011612">
        <w:rPr>
          <w:rFonts w:cs="Arial"/>
          <w:szCs w:val="22"/>
          <w:lang w:val="en-US" w:eastAsia="en-AU"/>
        </w:rPr>
        <w:t>the Victorian Department of Justice and Community safety fact sheets and website information.</w:t>
      </w:r>
    </w:p>
    <w:p w14:paraId="4AB36AC4" w14:textId="296CE7A1" w:rsidR="00220D68" w:rsidRPr="00011612" w:rsidRDefault="00220D68" w:rsidP="00011612">
      <w:pPr>
        <w:numPr>
          <w:ilvl w:val="0"/>
          <w:numId w:val="41"/>
        </w:numPr>
        <w:tabs>
          <w:tab w:val="clear" w:pos="720"/>
        </w:tabs>
        <w:ind w:left="1418" w:hanging="425"/>
        <w:rPr>
          <w:rFonts w:cs="Arial"/>
          <w:szCs w:val="22"/>
          <w:lang w:val="en-US" w:eastAsia="en-AU"/>
        </w:rPr>
      </w:pPr>
      <w:r w:rsidRPr="00011612">
        <w:rPr>
          <w:rFonts w:cs="Arial"/>
          <w:szCs w:val="22"/>
          <w:lang w:val="en-US" w:eastAsia="en-AU"/>
        </w:rPr>
        <w:t xml:space="preserve">The </w:t>
      </w:r>
      <w:r w:rsidR="004452EB" w:rsidRPr="00011612">
        <w:rPr>
          <w:rFonts w:cs="Arial"/>
          <w:szCs w:val="22"/>
          <w:lang w:val="en-US" w:eastAsia="en-AU"/>
        </w:rPr>
        <w:t xml:space="preserve">Ozford College </w:t>
      </w:r>
      <w:r w:rsidR="00011612" w:rsidRPr="00011612">
        <w:rPr>
          <w:rFonts w:cs="Arial"/>
          <w:szCs w:val="22"/>
          <w:lang w:val="en-US" w:eastAsia="en-AU"/>
        </w:rPr>
        <w:t>policy and procedure</w:t>
      </w:r>
    </w:p>
    <w:p w14:paraId="6013BCFD" w14:textId="1B97EE36" w:rsidR="00220D68" w:rsidRPr="00011612" w:rsidRDefault="00220D68" w:rsidP="00220D68">
      <w:pPr>
        <w:numPr>
          <w:ilvl w:val="0"/>
          <w:numId w:val="41"/>
        </w:numPr>
        <w:tabs>
          <w:tab w:val="clear" w:pos="720"/>
        </w:tabs>
        <w:ind w:left="1418" w:hanging="425"/>
        <w:rPr>
          <w:rFonts w:cs="Arial"/>
          <w:bCs/>
          <w:szCs w:val="22"/>
        </w:rPr>
      </w:pPr>
      <w:r w:rsidRPr="00011612">
        <w:rPr>
          <w:rFonts w:cs="Arial"/>
          <w:szCs w:val="22"/>
          <w:lang w:val="en-US" w:eastAsia="en-AU"/>
        </w:rPr>
        <w:t xml:space="preserve">Consideration of feedback from staff, students and their families collected through </w:t>
      </w:r>
      <w:r w:rsidR="00011612" w:rsidRPr="00011612">
        <w:rPr>
          <w:rFonts w:cs="Arial"/>
          <w:szCs w:val="22"/>
          <w:lang w:val="en-US" w:eastAsia="en-AU"/>
        </w:rPr>
        <w:t>surveys</w:t>
      </w:r>
      <w:r w:rsidRPr="00011612">
        <w:rPr>
          <w:rFonts w:cs="Arial"/>
          <w:bCs/>
          <w:szCs w:val="22"/>
        </w:rPr>
        <w:t>.</w:t>
      </w:r>
    </w:p>
    <w:p w14:paraId="4DC548AB" w14:textId="77777777" w:rsidR="00220D68" w:rsidRPr="00DE79AC" w:rsidRDefault="00220D68" w:rsidP="002B08A9">
      <w:pPr>
        <w:pStyle w:val="Heading1"/>
      </w:pPr>
      <w:r w:rsidRPr="00186FED">
        <w:t>PROCEDURE</w:t>
      </w:r>
    </w:p>
    <w:p w14:paraId="2481A02A" w14:textId="5F825615" w:rsidR="00220D68" w:rsidRPr="008A744D" w:rsidRDefault="00220D68" w:rsidP="002B08A9">
      <w:pPr>
        <w:numPr>
          <w:ilvl w:val="1"/>
          <w:numId w:val="44"/>
        </w:numPr>
        <w:ind w:hanging="720"/>
        <w:rPr>
          <w:rFonts w:cs="Arial"/>
          <w:b/>
          <w:bCs/>
          <w:szCs w:val="22"/>
        </w:rPr>
      </w:pPr>
      <w:r>
        <w:rPr>
          <w:rFonts w:cs="Arial"/>
          <w:szCs w:val="22"/>
        </w:rPr>
        <w:t xml:space="preserve">The </w:t>
      </w:r>
      <w:r w:rsidRPr="005448A7">
        <w:rPr>
          <w:rFonts w:cs="Arial"/>
          <w:szCs w:val="22"/>
        </w:rPr>
        <w:t xml:space="preserve">risk management process </w:t>
      </w:r>
      <w:r>
        <w:rPr>
          <w:rFonts w:cs="Arial"/>
          <w:szCs w:val="22"/>
        </w:rPr>
        <w:t>has the following components:</w:t>
      </w:r>
    </w:p>
    <w:p w14:paraId="1BEA2F25" w14:textId="476BF063" w:rsidR="00220D68" w:rsidRPr="00011612" w:rsidRDefault="002B08A9" w:rsidP="00011612">
      <w:pPr>
        <w:numPr>
          <w:ilvl w:val="0"/>
          <w:numId w:val="41"/>
        </w:numPr>
        <w:tabs>
          <w:tab w:val="clear" w:pos="720"/>
          <w:tab w:val="num" w:pos="1418"/>
        </w:tabs>
        <w:ind w:left="1418" w:hanging="425"/>
        <w:rPr>
          <w:rFonts w:cs="Arial"/>
          <w:szCs w:val="22"/>
          <w:lang w:val="en-US" w:eastAsia="en-AU"/>
        </w:rPr>
      </w:pPr>
      <w:r>
        <w:rPr>
          <w:rFonts w:cs="Arial"/>
          <w:szCs w:val="22"/>
          <w:lang w:val="en-US" w:eastAsia="en-AU"/>
        </w:rPr>
        <w:t>e</w:t>
      </w:r>
      <w:r w:rsidR="00220D68" w:rsidRPr="00011612">
        <w:rPr>
          <w:rFonts w:cs="Arial"/>
          <w:szCs w:val="22"/>
          <w:lang w:val="en-US" w:eastAsia="en-AU"/>
        </w:rPr>
        <w:t xml:space="preserve">ducation of the Executive </w:t>
      </w:r>
      <w:r w:rsidR="00011612" w:rsidRPr="00011612">
        <w:rPr>
          <w:rFonts w:cs="Arial"/>
          <w:szCs w:val="22"/>
          <w:lang w:val="en-US" w:eastAsia="en-AU"/>
        </w:rPr>
        <w:t>M</w:t>
      </w:r>
      <w:r w:rsidR="00220D68" w:rsidRPr="00011612">
        <w:rPr>
          <w:rFonts w:cs="Arial"/>
          <w:szCs w:val="22"/>
          <w:lang w:val="en-US" w:eastAsia="en-AU"/>
        </w:rPr>
        <w:t xml:space="preserve">anagement team and staff in child safety and the child safe risks in </w:t>
      </w:r>
      <w:r w:rsidR="00011612" w:rsidRPr="00011612">
        <w:rPr>
          <w:rFonts w:cs="Arial"/>
          <w:szCs w:val="22"/>
          <w:lang w:val="en-US" w:eastAsia="en-AU"/>
        </w:rPr>
        <w:t xml:space="preserve">Ozford </w:t>
      </w:r>
      <w:r w:rsidR="00220D68" w:rsidRPr="00011612">
        <w:rPr>
          <w:rFonts w:cs="Arial"/>
          <w:szCs w:val="22"/>
          <w:lang w:val="en-US" w:eastAsia="en-AU"/>
        </w:rPr>
        <w:t>environments.</w:t>
      </w:r>
    </w:p>
    <w:p w14:paraId="021F67A7" w14:textId="696D64EB" w:rsidR="00220D68" w:rsidRPr="00011612" w:rsidRDefault="002B08A9" w:rsidP="00011612">
      <w:pPr>
        <w:numPr>
          <w:ilvl w:val="0"/>
          <w:numId w:val="41"/>
        </w:numPr>
        <w:tabs>
          <w:tab w:val="clear" w:pos="720"/>
          <w:tab w:val="num" w:pos="1418"/>
        </w:tabs>
        <w:ind w:left="1418" w:hanging="425"/>
        <w:rPr>
          <w:rFonts w:cs="Arial"/>
          <w:szCs w:val="22"/>
          <w:lang w:val="en-US" w:eastAsia="en-AU"/>
        </w:rPr>
      </w:pPr>
      <w:r>
        <w:rPr>
          <w:rFonts w:cs="Arial"/>
          <w:szCs w:val="22"/>
          <w:lang w:val="en-US" w:eastAsia="en-AU"/>
        </w:rPr>
        <w:t>c</w:t>
      </w:r>
      <w:r w:rsidR="00220D68" w:rsidRPr="008A744D">
        <w:rPr>
          <w:rFonts w:cs="Arial"/>
          <w:szCs w:val="22"/>
          <w:lang w:val="en-US" w:eastAsia="en-AU"/>
        </w:rPr>
        <w:t xml:space="preserve">hild </w:t>
      </w:r>
      <w:r>
        <w:rPr>
          <w:rFonts w:cs="Arial"/>
          <w:szCs w:val="22"/>
          <w:lang w:val="en-US" w:eastAsia="en-AU"/>
        </w:rPr>
        <w:t>s</w:t>
      </w:r>
      <w:r w:rsidR="00220D68" w:rsidRPr="008A744D">
        <w:rPr>
          <w:rFonts w:cs="Arial"/>
          <w:szCs w:val="22"/>
          <w:lang w:val="en-US" w:eastAsia="en-AU"/>
        </w:rPr>
        <w:t xml:space="preserve">afe risk </w:t>
      </w:r>
      <w:r w:rsidR="00220D68">
        <w:rPr>
          <w:rFonts w:cs="Arial"/>
          <w:szCs w:val="22"/>
          <w:lang w:val="en-US" w:eastAsia="en-AU"/>
        </w:rPr>
        <w:t xml:space="preserve">reviews to confirm the currency of the risk profile and identify any new or emerging child safe risks.  </w:t>
      </w:r>
    </w:p>
    <w:p w14:paraId="09D8108B" w14:textId="77777777" w:rsidR="00220D68" w:rsidRPr="00011612" w:rsidRDefault="00220D68" w:rsidP="00011612">
      <w:pPr>
        <w:numPr>
          <w:ilvl w:val="0"/>
          <w:numId w:val="41"/>
        </w:numPr>
        <w:tabs>
          <w:tab w:val="clear" w:pos="720"/>
          <w:tab w:val="num" w:pos="1418"/>
        </w:tabs>
        <w:ind w:left="1418" w:hanging="425"/>
        <w:rPr>
          <w:rFonts w:cs="Arial"/>
          <w:szCs w:val="22"/>
          <w:lang w:val="en-US" w:eastAsia="en-AU"/>
        </w:rPr>
      </w:pPr>
      <w:r>
        <w:rPr>
          <w:rFonts w:cs="Arial"/>
          <w:szCs w:val="22"/>
          <w:lang w:val="en-US" w:eastAsia="en-AU"/>
        </w:rPr>
        <w:t>A</w:t>
      </w:r>
      <w:r w:rsidRPr="008A744D">
        <w:rPr>
          <w:rFonts w:cs="Arial"/>
          <w:szCs w:val="22"/>
          <w:lang w:val="en-US" w:eastAsia="en-AU"/>
        </w:rPr>
        <w:t>ssess</w:t>
      </w:r>
      <w:r>
        <w:rPr>
          <w:rFonts w:cs="Arial"/>
          <w:szCs w:val="22"/>
          <w:lang w:val="en-US" w:eastAsia="en-AU"/>
        </w:rPr>
        <w:t xml:space="preserve"> the identified child safe risks to establish the risk likelihood and consequence ratings and an overall risk rating.</w:t>
      </w:r>
    </w:p>
    <w:p w14:paraId="40FF51AE" w14:textId="439D867D" w:rsidR="00220D68" w:rsidRPr="00011612" w:rsidRDefault="002B08A9" w:rsidP="00011612">
      <w:pPr>
        <w:numPr>
          <w:ilvl w:val="0"/>
          <w:numId w:val="41"/>
        </w:numPr>
        <w:tabs>
          <w:tab w:val="clear" w:pos="720"/>
          <w:tab w:val="num" w:pos="1418"/>
        </w:tabs>
        <w:ind w:left="1418" w:hanging="425"/>
        <w:rPr>
          <w:rFonts w:cs="Arial"/>
          <w:szCs w:val="22"/>
          <w:lang w:val="en-US" w:eastAsia="en-AU"/>
        </w:rPr>
      </w:pPr>
      <w:r>
        <w:rPr>
          <w:rFonts w:cs="Arial"/>
          <w:szCs w:val="22"/>
          <w:lang w:val="en-US" w:eastAsia="en-AU"/>
        </w:rPr>
        <w:t>d</w:t>
      </w:r>
      <w:r w:rsidR="00220D68">
        <w:rPr>
          <w:rFonts w:cs="Arial"/>
          <w:szCs w:val="22"/>
          <w:lang w:val="en-US" w:eastAsia="en-AU"/>
        </w:rPr>
        <w:t xml:space="preserve">evelopment and </w:t>
      </w:r>
      <w:r w:rsidR="00220D68" w:rsidRPr="008A744D">
        <w:rPr>
          <w:rFonts w:cs="Arial"/>
          <w:szCs w:val="22"/>
          <w:lang w:val="en-US" w:eastAsia="en-AU"/>
        </w:rPr>
        <w:t xml:space="preserve">implementation of controls </w:t>
      </w:r>
      <w:r w:rsidR="00220D68">
        <w:rPr>
          <w:rFonts w:cs="Arial"/>
          <w:szCs w:val="22"/>
          <w:lang w:val="en-US" w:eastAsia="en-AU"/>
        </w:rPr>
        <w:t>to manage the risks; and</w:t>
      </w:r>
    </w:p>
    <w:p w14:paraId="1DED5EFD" w14:textId="77777777" w:rsidR="00220D68" w:rsidRPr="00011612" w:rsidRDefault="00220D68" w:rsidP="00011612">
      <w:pPr>
        <w:numPr>
          <w:ilvl w:val="0"/>
          <w:numId w:val="41"/>
        </w:numPr>
        <w:tabs>
          <w:tab w:val="clear" w:pos="720"/>
          <w:tab w:val="num" w:pos="1418"/>
        </w:tabs>
        <w:spacing w:after="0"/>
        <w:ind w:left="1418" w:hanging="425"/>
        <w:rPr>
          <w:rFonts w:cs="Arial"/>
          <w:szCs w:val="22"/>
          <w:lang w:val="en-US" w:eastAsia="en-AU"/>
        </w:rPr>
      </w:pPr>
      <w:r w:rsidRPr="008A744D">
        <w:rPr>
          <w:rFonts w:cs="Arial"/>
          <w:szCs w:val="22"/>
          <w:lang w:val="en-US" w:eastAsia="en-AU"/>
        </w:rPr>
        <w:t>monitoring and review process</w:t>
      </w:r>
      <w:r w:rsidRPr="00011612">
        <w:rPr>
          <w:rFonts w:cs="Arial"/>
          <w:szCs w:val="22"/>
          <w:lang w:val="en-US" w:eastAsia="en-AU"/>
        </w:rPr>
        <w:t xml:space="preserve"> to ensure the </w:t>
      </w:r>
      <w:r w:rsidRPr="005448A7">
        <w:rPr>
          <w:rFonts w:cs="Arial"/>
          <w:szCs w:val="22"/>
          <w:lang w:val="en-US" w:eastAsia="en-AU"/>
        </w:rPr>
        <w:t>currency</w:t>
      </w:r>
      <w:r w:rsidRPr="00011612">
        <w:rPr>
          <w:rFonts w:cs="Arial"/>
          <w:szCs w:val="22"/>
          <w:lang w:val="en-US" w:eastAsia="en-AU"/>
        </w:rPr>
        <w:t xml:space="preserve"> of the Child Safe risk management approach.</w:t>
      </w:r>
    </w:p>
    <w:p w14:paraId="3661D1D9" w14:textId="3D64E814" w:rsidR="00220D68" w:rsidRPr="005448A7" w:rsidRDefault="00220D68" w:rsidP="002B08A9">
      <w:pPr>
        <w:numPr>
          <w:ilvl w:val="1"/>
          <w:numId w:val="44"/>
        </w:numPr>
        <w:ind w:hanging="720"/>
        <w:rPr>
          <w:rFonts w:cs="Arial"/>
          <w:szCs w:val="22"/>
          <w:lang w:eastAsia="en-AU"/>
        </w:rPr>
      </w:pPr>
      <w:r>
        <w:rPr>
          <w:rFonts w:cs="Arial"/>
          <w:bCs/>
          <w:szCs w:val="22"/>
          <w:lang w:eastAsia="en-AU"/>
        </w:rPr>
        <w:t>A</w:t>
      </w:r>
      <w:r w:rsidRPr="005448A7">
        <w:rPr>
          <w:rFonts w:cs="Arial"/>
          <w:bCs/>
          <w:szCs w:val="22"/>
          <w:lang w:eastAsia="en-AU"/>
        </w:rPr>
        <w:t xml:space="preserve">ll </w:t>
      </w:r>
      <w:r w:rsidRPr="00A82209">
        <w:rPr>
          <w:rFonts w:cs="Arial"/>
          <w:szCs w:val="22"/>
        </w:rPr>
        <w:t>Executive</w:t>
      </w:r>
      <w:r w:rsidRPr="005448A7">
        <w:rPr>
          <w:rFonts w:cs="Arial"/>
          <w:bCs/>
          <w:szCs w:val="22"/>
          <w:lang w:eastAsia="en-AU"/>
        </w:rPr>
        <w:t xml:space="preserve"> </w:t>
      </w:r>
      <w:r w:rsidR="00011612">
        <w:rPr>
          <w:rFonts w:cs="Arial"/>
          <w:bCs/>
          <w:szCs w:val="22"/>
          <w:lang w:eastAsia="en-AU"/>
        </w:rPr>
        <w:t>M</w:t>
      </w:r>
      <w:r w:rsidRPr="005448A7">
        <w:rPr>
          <w:rFonts w:cs="Arial"/>
          <w:bCs/>
          <w:szCs w:val="22"/>
          <w:lang w:eastAsia="en-AU"/>
        </w:rPr>
        <w:t xml:space="preserve">anagement team members and staff are trained in their responsibilities and obligations. </w:t>
      </w:r>
      <w:r w:rsidRPr="005448A7">
        <w:rPr>
          <w:rFonts w:cs="Arial"/>
          <w:szCs w:val="22"/>
          <w:lang w:eastAsia="en-AU"/>
        </w:rPr>
        <w:t>The guidance and training covers:</w:t>
      </w:r>
    </w:p>
    <w:p w14:paraId="1BAF947B" w14:textId="77777777" w:rsidR="002B08A9" w:rsidRDefault="00220D68" w:rsidP="002B08A9">
      <w:pPr>
        <w:numPr>
          <w:ilvl w:val="0"/>
          <w:numId w:val="41"/>
        </w:numPr>
        <w:tabs>
          <w:tab w:val="clear" w:pos="720"/>
        </w:tabs>
        <w:ind w:left="1418" w:hanging="425"/>
        <w:rPr>
          <w:rFonts w:cs="Arial"/>
          <w:szCs w:val="22"/>
          <w:lang w:val="en-US" w:eastAsia="en-AU"/>
        </w:rPr>
      </w:pPr>
      <w:r w:rsidRPr="005448A7">
        <w:rPr>
          <w:rFonts w:cs="Arial"/>
          <w:szCs w:val="22"/>
          <w:lang w:val="en-US" w:eastAsia="en-AU"/>
        </w:rPr>
        <w:t>individual and collective obligations and responsibilities for managing the risk of child abuse</w:t>
      </w:r>
      <w:r>
        <w:rPr>
          <w:rFonts w:cs="Arial"/>
          <w:szCs w:val="22"/>
          <w:lang w:val="en-US" w:eastAsia="en-AU"/>
        </w:rPr>
        <w:t xml:space="preserve"> </w:t>
      </w:r>
    </w:p>
    <w:p w14:paraId="06BCFC9B" w14:textId="2D18638B" w:rsidR="00220D68" w:rsidRDefault="00220D68" w:rsidP="002B08A9">
      <w:pPr>
        <w:numPr>
          <w:ilvl w:val="0"/>
          <w:numId w:val="41"/>
        </w:numPr>
        <w:tabs>
          <w:tab w:val="clear" w:pos="720"/>
        </w:tabs>
        <w:ind w:left="1418" w:hanging="425"/>
        <w:rPr>
          <w:rFonts w:cs="Arial"/>
          <w:szCs w:val="22"/>
          <w:lang w:val="en-US" w:eastAsia="en-AU"/>
        </w:rPr>
      </w:pPr>
      <w:r w:rsidRPr="00933B67">
        <w:rPr>
          <w:rFonts w:cs="Arial"/>
          <w:szCs w:val="22"/>
          <w:lang w:val="en-US" w:eastAsia="en-AU"/>
        </w:rPr>
        <w:t>guidance on their information sharing and recordkeeping obligations</w:t>
      </w:r>
    </w:p>
    <w:p w14:paraId="1B336ABA" w14:textId="0D19BF17" w:rsidR="00220D68" w:rsidRDefault="00220D68" w:rsidP="00220D68">
      <w:pPr>
        <w:numPr>
          <w:ilvl w:val="0"/>
          <w:numId w:val="41"/>
        </w:numPr>
        <w:tabs>
          <w:tab w:val="clear" w:pos="720"/>
        </w:tabs>
        <w:ind w:left="1418" w:hanging="425"/>
        <w:rPr>
          <w:rFonts w:cs="Arial"/>
          <w:szCs w:val="22"/>
          <w:lang w:val="en-US" w:eastAsia="en-AU"/>
        </w:rPr>
      </w:pPr>
      <w:r w:rsidRPr="00643BFF">
        <w:rPr>
          <w:rFonts w:cs="Arial"/>
          <w:szCs w:val="22"/>
          <w:lang w:val="en-US" w:eastAsia="en-AU"/>
        </w:rPr>
        <w:t>child safety and wellbeing risks in the school environment</w:t>
      </w:r>
      <w:r>
        <w:rPr>
          <w:rFonts w:cs="Arial"/>
          <w:szCs w:val="22"/>
          <w:lang w:val="en-US" w:eastAsia="en-AU"/>
        </w:rPr>
        <w:t xml:space="preserve"> </w:t>
      </w:r>
    </w:p>
    <w:p w14:paraId="4B13ABC5" w14:textId="3D7A4DC4" w:rsidR="00220D68" w:rsidRPr="00825FDA" w:rsidRDefault="00220D68" w:rsidP="00220D68">
      <w:pPr>
        <w:numPr>
          <w:ilvl w:val="0"/>
          <w:numId w:val="41"/>
        </w:numPr>
        <w:tabs>
          <w:tab w:val="clear" w:pos="720"/>
        </w:tabs>
        <w:ind w:left="1417" w:hanging="425"/>
        <w:rPr>
          <w:rFonts w:cs="Arial"/>
          <w:szCs w:val="22"/>
          <w:lang w:val="en-US" w:eastAsia="en-AU"/>
        </w:rPr>
      </w:pPr>
      <w:r w:rsidRPr="000A6ADF">
        <w:rPr>
          <w:rFonts w:cs="Arial"/>
          <w:szCs w:val="22"/>
          <w:lang w:val="en-US" w:eastAsia="en-AU"/>
        </w:rPr>
        <w:t xml:space="preserve">the </w:t>
      </w:r>
      <w:r w:rsidR="002B08A9">
        <w:rPr>
          <w:rFonts w:cs="Arial"/>
          <w:szCs w:val="22"/>
          <w:lang w:val="en-US" w:eastAsia="en-AU"/>
        </w:rPr>
        <w:t xml:space="preserve">Ozford </w:t>
      </w:r>
      <w:r w:rsidRPr="00825FDA">
        <w:rPr>
          <w:rFonts w:cs="Arial"/>
          <w:szCs w:val="22"/>
          <w:lang w:val="en-US" w:eastAsia="en-AU"/>
        </w:rPr>
        <w:t xml:space="preserve">child safety policies, procedures and practices </w:t>
      </w:r>
    </w:p>
    <w:p w14:paraId="4CB181A0" w14:textId="77777777" w:rsidR="00220D68" w:rsidRDefault="00220D68" w:rsidP="002B08A9">
      <w:pPr>
        <w:numPr>
          <w:ilvl w:val="1"/>
          <w:numId w:val="44"/>
        </w:numPr>
        <w:ind w:hanging="720"/>
        <w:rPr>
          <w:rFonts w:cs="Arial"/>
          <w:bCs/>
          <w:szCs w:val="22"/>
          <w:lang w:eastAsia="en-AU"/>
        </w:rPr>
      </w:pPr>
      <w:r w:rsidRPr="00A82209">
        <w:rPr>
          <w:rFonts w:cs="Arial"/>
          <w:szCs w:val="22"/>
        </w:rPr>
        <w:t>The</w:t>
      </w:r>
      <w:r w:rsidRPr="004D3775">
        <w:rPr>
          <w:rFonts w:cs="Arial"/>
          <w:bCs/>
          <w:szCs w:val="22"/>
          <w:lang w:eastAsia="en-AU"/>
        </w:rPr>
        <w:t xml:space="preserve"> </w:t>
      </w:r>
      <w:r w:rsidRPr="00595C96">
        <w:rPr>
          <w:rFonts w:cs="Arial"/>
          <w:szCs w:val="22"/>
        </w:rPr>
        <w:t>Executive</w:t>
      </w:r>
      <w:r w:rsidRPr="004D3775">
        <w:rPr>
          <w:rFonts w:cs="Arial"/>
          <w:bCs/>
          <w:szCs w:val="22"/>
          <w:lang w:eastAsia="en-AU"/>
        </w:rPr>
        <w:t xml:space="preserve"> </w:t>
      </w:r>
      <w:r>
        <w:rPr>
          <w:rFonts w:cs="Arial"/>
          <w:bCs/>
          <w:szCs w:val="22"/>
          <w:lang w:eastAsia="en-AU"/>
        </w:rPr>
        <w:t>M</w:t>
      </w:r>
      <w:r w:rsidRPr="004D3775">
        <w:rPr>
          <w:rFonts w:cs="Arial"/>
          <w:bCs/>
          <w:szCs w:val="22"/>
          <w:lang w:eastAsia="en-AU"/>
        </w:rPr>
        <w:t xml:space="preserve">anagement team annually conducts a risk assessment </w:t>
      </w:r>
      <w:r>
        <w:rPr>
          <w:rFonts w:cs="Arial"/>
          <w:bCs/>
          <w:szCs w:val="22"/>
          <w:lang w:eastAsia="en-AU"/>
        </w:rPr>
        <w:t>that is consistent with its risk management framework as set out in Appendix 1 and includes:</w:t>
      </w:r>
    </w:p>
    <w:p w14:paraId="50C6C7E4" w14:textId="77777777" w:rsidR="00220D68" w:rsidRPr="000A6ADF" w:rsidRDefault="00220D68" w:rsidP="00220D68">
      <w:pPr>
        <w:numPr>
          <w:ilvl w:val="0"/>
          <w:numId w:val="41"/>
        </w:numPr>
        <w:tabs>
          <w:tab w:val="clear" w:pos="720"/>
        </w:tabs>
        <w:ind w:left="1418" w:hanging="425"/>
        <w:rPr>
          <w:rFonts w:cs="Arial"/>
          <w:bCs/>
          <w:szCs w:val="22"/>
          <w:lang w:eastAsia="en-AU"/>
        </w:rPr>
      </w:pPr>
      <w:r w:rsidRPr="004D3775">
        <w:rPr>
          <w:rFonts w:cs="Arial"/>
          <w:szCs w:val="22"/>
        </w:rPr>
        <w:t>review</w:t>
      </w:r>
      <w:r>
        <w:rPr>
          <w:rFonts w:cs="Arial"/>
          <w:szCs w:val="22"/>
        </w:rPr>
        <w:t xml:space="preserve">ing </w:t>
      </w:r>
      <w:r w:rsidRPr="000A6ADF">
        <w:rPr>
          <w:rFonts w:cs="Arial"/>
          <w:szCs w:val="22"/>
          <w:lang w:val="en-US" w:eastAsia="en-AU"/>
        </w:rPr>
        <w:t>the</w:t>
      </w:r>
      <w:r w:rsidRPr="004D3775">
        <w:rPr>
          <w:rFonts w:cs="Arial"/>
          <w:szCs w:val="22"/>
        </w:rPr>
        <w:t xml:space="preserve"> existing child safe risk</w:t>
      </w:r>
      <w:r>
        <w:rPr>
          <w:rFonts w:cs="Arial"/>
          <w:szCs w:val="22"/>
        </w:rPr>
        <w:t xml:space="preserve"> register for currency</w:t>
      </w:r>
    </w:p>
    <w:p w14:paraId="74EF5DD3" w14:textId="77777777" w:rsidR="00220D68" w:rsidRPr="000A6ADF" w:rsidRDefault="00220D68" w:rsidP="00220D68">
      <w:pPr>
        <w:numPr>
          <w:ilvl w:val="0"/>
          <w:numId w:val="41"/>
        </w:numPr>
        <w:tabs>
          <w:tab w:val="clear" w:pos="720"/>
        </w:tabs>
        <w:ind w:left="1418" w:hanging="425"/>
        <w:rPr>
          <w:rFonts w:cs="Arial"/>
          <w:bCs/>
          <w:szCs w:val="22"/>
          <w:lang w:eastAsia="en-AU"/>
        </w:rPr>
      </w:pPr>
      <w:r w:rsidRPr="004D3775">
        <w:rPr>
          <w:rFonts w:cs="Arial"/>
          <w:szCs w:val="22"/>
        </w:rPr>
        <w:t>consult</w:t>
      </w:r>
      <w:r>
        <w:rPr>
          <w:rFonts w:cs="Arial"/>
          <w:szCs w:val="22"/>
        </w:rPr>
        <w:t>ing</w:t>
      </w:r>
      <w:r w:rsidRPr="004D3775">
        <w:rPr>
          <w:rFonts w:cs="Arial"/>
          <w:szCs w:val="22"/>
        </w:rPr>
        <w:t xml:space="preserve"> with staff to compile a list of </w:t>
      </w:r>
      <w:r>
        <w:rPr>
          <w:rFonts w:cs="Arial"/>
          <w:szCs w:val="22"/>
        </w:rPr>
        <w:t xml:space="preserve">new and arising </w:t>
      </w:r>
      <w:r w:rsidRPr="004D3775">
        <w:rPr>
          <w:rFonts w:cs="Arial"/>
          <w:szCs w:val="22"/>
        </w:rPr>
        <w:t xml:space="preserve">child safe </w:t>
      </w:r>
      <w:proofErr w:type="gramStart"/>
      <w:r w:rsidRPr="004D3775">
        <w:rPr>
          <w:rFonts w:cs="Arial"/>
          <w:szCs w:val="22"/>
        </w:rPr>
        <w:t>risks</w:t>
      </w:r>
      <w:proofErr w:type="gramEnd"/>
    </w:p>
    <w:p w14:paraId="1DEF6C5A" w14:textId="77777777" w:rsidR="00220D68" w:rsidRPr="000A6ADF" w:rsidRDefault="00220D68" w:rsidP="00220D68">
      <w:pPr>
        <w:numPr>
          <w:ilvl w:val="0"/>
          <w:numId w:val="41"/>
        </w:numPr>
        <w:tabs>
          <w:tab w:val="clear" w:pos="720"/>
        </w:tabs>
        <w:ind w:left="1418" w:hanging="425"/>
        <w:rPr>
          <w:rFonts w:cs="Arial"/>
          <w:bCs/>
          <w:szCs w:val="22"/>
          <w:lang w:eastAsia="en-AU"/>
        </w:rPr>
      </w:pPr>
      <w:r w:rsidRPr="004D3775">
        <w:rPr>
          <w:rFonts w:cs="Arial"/>
          <w:szCs w:val="22"/>
        </w:rPr>
        <w:t>review</w:t>
      </w:r>
      <w:r>
        <w:rPr>
          <w:rFonts w:cs="Arial"/>
          <w:szCs w:val="22"/>
        </w:rPr>
        <w:t>ing</w:t>
      </w:r>
      <w:r w:rsidRPr="004D3775">
        <w:rPr>
          <w:rFonts w:cs="Arial"/>
          <w:szCs w:val="22"/>
        </w:rPr>
        <w:t xml:space="preserve"> any child safe incidents</w:t>
      </w:r>
      <w:r>
        <w:rPr>
          <w:rFonts w:cs="Arial"/>
          <w:szCs w:val="22"/>
        </w:rPr>
        <w:t xml:space="preserve"> for any new risks</w:t>
      </w:r>
    </w:p>
    <w:p w14:paraId="051C868D" w14:textId="77777777" w:rsidR="00220D68" w:rsidRPr="000A6ADF" w:rsidRDefault="00220D68" w:rsidP="00220D68">
      <w:pPr>
        <w:numPr>
          <w:ilvl w:val="0"/>
          <w:numId w:val="41"/>
        </w:numPr>
        <w:tabs>
          <w:tab w:val="clear" w:pos="720"/>
        </w:tabs>
        <w:ind w:left="1418" w:hanging="425"/>
        <w:rPr>
          <w:rFonts w:cs="Arial"/>
          <w:bCs/>
          <w:szCs w:val="22"/>
          <w:lang w:eastAsia="en-AU"/>
        </w:rPr>
      </w:pPr>
      <w:r w:rsidRPr="004D3775">
        <w:rPr>
          <w:rFonts w:cs="Arial"/>
          <w:szCs w:val="22"/>
        </w:rPr>
        <w:t xml:space="preserve">considering child safe incidents in the school sector </w:t>
      </w:r>
      <w:r>
        <w:rPr>
          <w:rFonts w:cs="Arial"/>
          <w:szCs w:val="22"/>
        </w:rPr>
        <w:t xml:space="preserve">more broadly </w:t>
      </w:r>
      <w:r w:rsidRPr="004D3775">
        <w:rPr>
          <w:rFonts w:cs="Arial"/>
          <w:szCs w:val="22"/>
        </w:rPr>
        <w:t xml:space="preserve">identified through networks or </w:t>
      </w:r>
      <w:proofErr w:type="gramStart"/>
      <w:r w:rsidRPr="004D3775">
        <w:rPr>
          <w:rFonts w:cs="Arial"/>
          <w:szCs w:val="22"/>
        </w:rPr>
        <w:t>media</w:t>
      </w:r>
      <w:proofErr w:type="gramEnd"/>
    </w:p>
    <w:p w14:paraId="32627822" w14:textId="635D39F5" w:rsidR="00220D68" w:rsidRPr="004D3775" w:rsidRDefault="00220D68" w:rsidP="00220D68">
      <w:pPr>
        <w:numPr>
          <w:ilvl w:val="0"/>
          <w:numId w:val="41"/>
        </w:numPr>
        <w:tabs>
          <w:tab w:val="clear" w:pos="720"/>
        </w:tabs>
        <w:ind w:left="1417" w:hanging="425"/>
        <w:rPr>
          <w:rFonts w:cs="Arial"/>
          <w:bCs/>
          <w:szCs w:val="22"/>
          <w:lang w:eastAsia="en-AU"/>
        </w:rPr>
      </w:pPr>
      <w:r>
        <w:rPr>
          <w:rFonts w:cs="Arial"/>
          <w:szCs w:val="22"/>
        </w:rPr>
        <w:t>considering child safe information and resources made available by CCYP.</w:t>
      </w:r>
    </w:p>
    <w:p w14:paraId="06A790F0" w14:textId="77777777" w:rsidR="00220D68" w:rsidRPr="005448A7" w:rsidRDefault="00220D68" w:rsidP="00CE5765">
      <w:pPr>
        <w:numPr>
          <w:ilvl w:val="1"/>
          <w:numId w:val="44"/>
        </w:numPr>
        <w:ind w:hanging="720"/>
        <w:rPr>
          <w:rFonts w:cs="Arial"/>
          <w:szCs w:val="22"/>
        </w:rPr>
      </w:pPr>
      <w:r>
        <w:rPr>
          <w:rFonts w:cs="Arial"/>
          <w:bCs/>
          <w:szCs w:val="22"/>
          <w:lang w:eastAsia="en-AU"/>
        </w:rPr>
        <w:lastRenderedPageBreak/>
        <w:t xml:space="preserve">The outcome of the risk assessment will be an </w:t>
      </w:r>
      <w:proofErr w:type="gramStart"/>
      <w:r>
        <w:rPr>
          <w:rFonts w:cs="Arial"/>
          <w:bCs/>
          <w:szCs w:val="22"/>
          <w:lang w:eastAsia="en-AU"/>
        </w:rPr>
        <w:t>updated lists of child safe risks</w:t>
      </w:r>
      <w:proofErr w:type="gramEnd"/>
      <w:r>
        <w:rPr>
          <w:rFonts w:cs="Arial"/>
          <w:bCs/>
          <w:szCs w:val="22"/>
          <w:lang w:eastAsia="en-AU"/>
        </w:rPr>
        <w:t xml:space="preserve">. </w:t>
      </w:r>
      <w:r w:rsidRPr="00A82209">
        <w:rPr>
          <w:rFonts w:cs="Arial"/>
          <w:szCs w:val="22"/>
        </w:rPr>
        <w:t>The</w:t>
      </w:r>
      <w:r>
        <w:rPr>
          <w:rFonts w:cs="Arial"/>
          <w:bCs/>
          <w:szCs w:val="22"/>
          <w:lang w:eastAsia="en-AU"/>
        </w:rPr>
        <w:t xml:space="preserve"> i</w:t>
      </w:r>
      <w:r w:rsidRPr="005448A7">
        <w:rPr>
          <w:rFonts w:cs="Arial"/>
          <w:bCs/>
          <w:szCs w:val="22"/>
          <w:lang w:eastAsia="en-AU"/>
        </w:rPr>
        <w:t xml:space="preserve">dentified risks will be </w:t>
      </w:r>
      <w:r w:rsidRPr="005448A7">
        <w:rPr>
          <w:rFonts w:cs="Arial"/>
          <w:iCs/>
          <w:szCs w:val="22"/>
        </w:rPr>
        <w:t>analysed and evaluated in terms of the possible consequences and the likelihood of the risk occurring</w:t>
      </w:r>
      <w:r>
        <w:rPr>
          <w:rFonts w:cs="Arial"/>
          <w:iCs/>
          <w:szCs w:val="22"/>
        </w:rPr>
        <w:t xml:space="preserve"> to establish an overall risk rating</w:t>
      </w:r>
      <w:r w:rsidRPr="005448A7">
        <w:rPr>
          <w:rFonts w:cs="Arial"/>
          <w:iCs/>
          <w:szCs w:val="22"/>
        </w:rPr>
        <w:t xml:space="preserve">. </w:t>
      </w:r>
    </w:p>
    <w:p w14:paraId="656FFFD5" w14:textId="77777777" w:rsidR="00220D68" w:rsidRPr="005448A7" w:rsidRDefault="00220D68" w:rsidP="00CE5765">
      <w:pPr>
        <w:numPr>
          <w:ilvl w:val="1"/>
          <w:numId w:val="44"/>
        </w:numPr>
        <w:ind w:hanging="720"/>
        <w:rPr>
          <w:rFonts w:cs="Arial"/>
          <w:bCs/>
          <w:szCs w:val="22"/>
          <w:lang w:eastAsia="en-AU"/>
        </w:rPr>
      </w:pPr>
      <w:r>
        <w:rPr>
          <w:rFonts w:cs="Arial"/>
          <w:bCs/>
          <w:szCs w:val="22"/>
          <w:lang w:eastAsia="en-AU"/>
        </w:rPr>
        <w:t>In consultation with staff, t</w:t>
      </w:r>
      <w:r w:rsidRPr="005448A7">
        <w:rPr>
          <w:rFonts w:cs="Arial"/>
          <w:bCs/>
          <w:szCs w:val="22"/>
          <w:lang w:eastAsia="en-AU"/>
        </w:rPr>
        <w:t xml:space="preserve">he </w:t>
      </w:r>
      <w:r w:rsidRPr="008A744D">
        <w:rPr>
          <w:rFonts w:cs="Arial"/>
          <w:szCs w:val="22"/>
        </w:rPr>
        <w:t>Executive</w:t>
      </w:r>
      <w:r w:rsidRPr="005448A7">
        <w:rPr>
          <w:rFonts w:cs="Arial"/>
          <w:bCs/>
          <w:szCs w:val="22"/>
          <w:lang w:eastAsia="en-AU"/>
        </w:rPr>
        <w:t xml:space="preserve"> </w:t>
      </w:r>
      <w:r>
        <w:rPr>
          <w:rFonts w:cs="Arial"/>
          <w:bCs/>
          <w:szCs w:val="22"/>
          <w:lang w:eastAsia="en-AU"/>
        </w:rPr>
        <w:t>M</w:t>
      </w:r>
      <w:r w:rsidRPr="005448A7">
        <w:rPr>
          <w:rFonts w:cs="Arial"/>
          <w:bCs/>
          <w:szCs w:val="22"/>
          <w:lang w:eastAsia="en-AU"/>
        </w:rPr>
        <w:t xml:space="preserve">anagement team will </w:t>
      </w:r>
      <w:r>
        <w:rPr>
          <w:rFonts w:cs="Arial"/>
          <w:bCs/>
          <w:szCs w:val="22"/>
          <w:lang w:eastAsia="en-AU"/>
        </w:rPr>
        <w:t>establish or review the</w:t>
      </w:r>
      <w:r w:rsidRPr="005448A7">
        <w:rPr>
          <w:rFonts w:cs="Arial"/>
          <w:bCs/>
          <w:szCs w:val="22"/>
          <w:lang w:eastAsia="en-AU"/>
        </w:rPr>
        <w:t xml:space="preserve"> </w:t>
      </w:r>
      <w:r w:rsidRPr="00A82209">
        <w:rPr>
          <w:rFonts w:cs="Arial"/>
          <w:szCs w:val="22"/>
        </w:rPr>
        <w:t>control</w:t>
      </w:r>
      <w:r w:rsidRPr="005448A7">
        <w:rPr>
          <w:rFonts w:cs="Arial"/>
          <w:bCs/>
          <w:szCs w:val="22"/>
          <w:lang w:eastAsia="en-AU"/>
        </w:rPr>
        <w:t xml:space="preserve"> and mitigation actions for each risk and allocate appropriate staff with risk oversight </w:t>
      </w:r>
      <w:r w:rsidRPr="00A82209">
        <w:rPr>
          <w:rFonts w:cs="Arial"/>
          <w:szCs w:val="22"/>
        </w:rPr>
        <w:t>and</w:t>
      </w:r>
      <w:r w:rsidRPr="005448A7">
        <w:rPr>
          <w:rFonts w:cs="Arial"/>
          <w:bCs/>
          <w:szCs w:val="22"/>
          <w:lang w:eastAsia="en-AU"/>
        </w:rPr>
        <w:t xml:space="preserve"> management responsibility.</w:t>
      </w:r>
    </w:p>
    <w:p w14:paraId="14B67482" w14:textId="3A0376D2" w:rsidR="00220D68" w:rsidRPr="005448A7" w:rsidRDefault="00220D68" w:rsidP="00CE5765">
      <w:pPr>
        <w:numPr>
          <w:ilvl w:val="1"/>
          <w:numId w:val="44"/>
        </w:numPr>
        <w:ind w:hanging="720"/>
        <w:rPr>
          <w:rFonts w:cs="Arial"/>
          <w:bCs/>
          <w:szCs w:val="22"/>
          <w:lang w:eastAsia="en-AU"/>
        </w:rPr>
      </w:pPr>
      <w:r w:rsidRPr="005448A7">
        <w:rPr>
          <w:rFonts w:cs="Arial"/>
          <w:bCs/>
          <w:szCs w:val="22"/>
        </w:rPr>
        <w:t xml:space="preserve">The outcomes from the risk </w:t>
      </w:r>
      <w:r>
        <w:rPr>
          <w:rFonts w:cs="Arial"/>
          <w:bCs/>
          <w:szCs w:val="22"/>
        </w:rPr>
        <w:t>assessment</w:t>
      </w:r>
      <w:r w:rsidRPr="005448A7">
        <w:rPr>
          <w:rFonts w:cs="Arial"/>
          <w:bCs/>
          <w:szCs w:val="22"/>
        </w:rPr>
        <w:t xml:space="preserve"> will be recorded in the Child Safe Risk register</w:t>
      </w:r>
      <w:r>
        <w:rPr>
          <w:rFonts w:cs="Arial"/>
          <w:bCs/>
          <w:szCs w:val="22"/>
        </w:rPr>
        <w:t>,</w:t>
      </w:r>
      <w:r w:rsidRPr="005448A7">
        <w:rPr>
          <w:rFonts w:cs="Arial"/>
          <w:bCs/>
          <w:szCs w:val="22"/>
        </w:rPr>
        <w:t xml:space="preserve"> how </w:t>
      </w:r>
      <w:r w:rsidR="00CE5765">
        <w:rPr>
          <w:rFonts w:cs="Arial"/>
          <w:bCs/>
          <w:szCs w:val="22"/>
          <w:lang w:eastAsia="en-AU"/>
        </w:rPr>
        <w:t>Ozford</w:t>
      </w:r>
      <w:r w:rsidRPr="005448A7">
        <w:rPr>
          <w:rFonts w:cs="Arial"/>
          <w:bCs/>
          <w:szCs w:val="22"/>
        </w:rPr>
        <w:t xml:space="preserve"> </w:t>
      </w:r>
      <w:r>
        <w:rPr>
          <w:rFonts w:cs="Arial"/>
          <w:bCs/>
          <w:szCs w:val="22"/>
        </w:rPr>
        <w:t xml:space="preserve">plans to </w:t>
      </w:r>
      <w:r w:rsidRPr="005448A7">
        <w:rPr>
          <w:rFonts w:cs="Arial"/>
          <w:bCs/>
          <w:szCs w:val="22"/>
        </w:rPr>
        <w:t>control these risks and who has oversight of and responsibility for risk management activity.</w:t>
      </w:r>
    </w:p>
    <w:p w14:paraId="36A068CF" w14:textId="77777777" w:rsidR="00220D68" w:rsidRDefault="00220D68" w:rsidP="00CE5765">
      <w:pPr>
        <w:numPr>
          <w:ilvl w:val="1"/>
          <w:numId w:val="44"/>
        </w:numPr>
        <w:ind w:hanging="720"/>
        <w:rPr>
          <w:rFonts w:cs="Arial"/>
          <w:bCs/>
          <w:szCs w:val="22"/>
          <w:lang w:eastAsia="en-AU"/>
        </w:rPr>
      </w:pPr>
      <w:r>
        <w:rPr>
          <w:rFonts w:cs="Arial"/>
          <w:bCs/>
          <w:szCs w:val="22"/>
          <w:lang w:eastAsia="en-AU"/>
        </w:rPr>
        <w:t>T</w:t>
      </w:r>
      <w:r w:rsidRPr="005448A7">
        <w:rPr>
          <w:rFonts w:cs="Arial"/>
          <w:bCs/>
          <w:szCs w:val="22"/>
          <w:lang w:eastAsia="en-AU"/>
        </w:rPr>
        <w:t xml:space="preserve">he </w:t>
      </w:r>
      <w:r w:rsidRPr="00CE5765">
        <w:rPr>
          <w:rFonts w:cs="Arial"/>
          <w:bCs/>
          <w:szCs w:val="22"/>
        </w:rPr>
        <w:t>Executive</w:t>
      </w:r>
      <w:r w:rsidRPr="005448A7">
        <w:rPr>
          <w:rFonts w:cs="Arial"/>
          <w:bCs/>
          <w:szCs w:val="22"/>
          <w:lang w:eastAsia="en-AU"/>
        </w:rPr>
        <w:t xml:space="preserve"> </w:t>
      </w:r>
      <w:r>
        <w:rPr>
          <w:rFonts w:cs="Arial"/>
          <w:bCs/>
          <w:szCs w:val="22"/>
          <w:lang w:eastAsia="en-AU"/>
        </w:rPr>
        <w:t>M</w:t>
      </w:r>
      <w:r w:rsidRPr="005448A7">
        <w:rPr>
          <w:rFonts w:cs="Arial"/>
          <w:bCs/>
          <w:szCs w:val="22"/>
          <w:lang w:eastAsia="en-AU"/>
        </w:rPr>
        <w:t xml:space="preserve">anagement team will </w:t>
      </w:r>
      <w:r>
        <w:rPr>
          <w:rFonts w:cs="Arial"/>
          <w:bCs/>
          <w:szCs w:val="22"/>
          <w:lang w:eastAsia="en-AU"/>
        </w:rPr>
        <w:t xml:space="preserve">annually </w:t>
      </w:r>
      <w:r w:rsidRPr="005448A7">
        <w:rPr>
          <w:rFonts w:cs="Arial"/>
          <w:bCs/>
          <w:szCs w:val="22"/>
          <w:lang w:eastAsia="en-AU"/>
        </w:rPr>
        <w:t xml:space="preserve">review the risk register to ensure that it includes all child </w:t>
      </w:r>
      <w:r w:rsidRPr="005448A7">
        <w:rPr>
          <w:rFonts w:cs="Arial"/>
          <w:bCs/>
          <w:szCs w:val="22"/>
        </w:rPr>
        <w:t>abuse</w:t>
      </w:r>
      <w:r w:rsidRPr="005448A7">
        <w:rPr>
          <w:rFonts w:cs="Arial"/>
          <w:bCs/>
          <w:szCs w:val="22"/>
          <w:lang w:eastAsia="en-AU"/>
        </w:rPr>
        <w:t xml:space="preserve"> risks</w:t>
      </w:r>
      <w:r>
        <w:rPr>
          <w:rFonts w:cs="Arial"/>
          <w:bCs/>
          <w:szCs w:val="22"/>
          <w:lang w:eastAsia="en-AU"/>
        </w:rPr>
        <w:t>,</w:t>
      </w:r>
      <w:r w:rsidRPr="005448A7">
        <w:rPr>
          <w:rFonts w:cs="Arial"/>
          <w:bCs/>
          <w:szCs w:val="22"/>
          <w:lang w:eastAsia="en-AU"/>
        </w:rPr>
        <w:t xml:space="preserve"> </w:t>
      </w:r>
      <w:r>
        <w:rPr>
          <w:rFonts w:cs="Arial"/>
          <w:bCs/>
          <w:szCs w:val="22"/>
          <w:lang w:eastAsia="en-AU"/>
        </w:rPr>
        <w:t>ie. the risk assessment process set out in this section will be followed.</w:t>
      </w:r>
    </w:p>
    <w:p w14:paraId="42E18EE9" w14:textId="77777777" w:rsidR="00220D68" w:rsidRPr="00CF2C31" w:rsidRDefault="00220D68" w:rsidP="00CE5765">
      <w:pPr>
        <w:numPr>
          <w:ilvl w:val="1"/>
          <w:numId w:val="44"/>
        </w:numPr>
        <w:ind w:hanging="720"/>
        <w:rPr>
          <w:rFonts w:cs="Arial"/>
          <w:bCs/>
          <w:szCs w:val="22"/>
          <w:lang w:eastAsia="en-AU"/>
        </w:rPr>
      </w:pPr>
      <w:r w:rsidRPr="00CF2C31">
        <w:rPr>
          <w:rFonts w:cs="Arial"/>
          <w:bCs/>
          <w:szCs w:val="22"/>
          <w:lang w:eastAsia="en-AU"/>
        </w:rPr>
        <w:t>The Executive Management team monitor the effectiveness of the controls annually as part of the risk assessment process and after any significant child safety incident</w:t>
      </w:r>
      <w:proofErr w:type="gramStart"/>
      <w:r w:rsidRPr="00CF2C31">
        <w:rPr>
          <w:rFonts w:cs="Arial"/>
          <w:bCs/>
          <w:szCs w:val="22"/>
          <w:lang w:eastAsia="en-AU"/>
        </w:rPr>
        <w:t xml:space="preserve">.  </w:t>
      </w:r>
      <w:bookmarkStart w:id="0" w:name="_Toc257371095"/>
      <w:proofErr w:type="gramEnd"/>
    </w:p>
    <w:bookmarkEnd w:id="0"/>
    <w:p w14:paraId="357984D2" w14:textId="77777777" w:rsidR="00B15A85" w:rsidRDefault="00B15A85" w:rsidP="00B15A85"/>
    <w:p w14:paraId="11E94409" w14:textId="77777777" w:rsidR="00B15A85" w:rsidRPr="00B15A85" w:rsidRDefault="00B15A85" w:rsidP="00B15A85">
      <w:pPr>
        <w:pStyle w:val="Heading1"/>
      </w:pPr>
      <w:r w:rsidRPr="00B15A85">
        <w:t>Feedback</w:t>
      </w:r>
    </w:p>
    <w:p w14:paraId="3CE3B548" w14:textId="77777777" w:rsidR="00B15A85" w:rsidRPr="000450BB" w:rsidRDefault="00B15A85" w:rsidP="00B15A85">
      <w:pPr>
        <w:spacing w:line="276" w:lineRule="auto"/>
        <w:rPr>
          <w:rFonts w:cs="Arial"/>
          <w:szCs w:val="22"/>
          <w:lang w:eastAsia="zh-CN"/>
        </w:rPr>
      </w:pPr>
      <w:r w:rsidRPr="000450BB">
        <w:rPr>
          <w:rFonts w:cs="Arial"/>
          <w:szCs w:val="22"/>
          <w:lang w:eastAsia="zh-CN"/>
        </w:rPr>
        <w:t xml:space="preserve">Feedback or comments on this policy and procedure is welcomed by the Executive Management Team. </w:t>
      </w:r>
    </w:p>
    <w:p w14:paraId="3FDC8E9E" w14:textId="77777777" w:rsidR="00B37654" w:rsidRPr="000A6ADF" w:rsidRDefault="004C041F" w:rsidP="00B37654">
      <w:pPr>
        <w:pStyle w:val="ListParagraph"/>
        <w:ind w:left="0"/>
        <w:rPr>
          <w:rFonts w:ascii="Arial" w:hAnsi="Arial"/>
          <w:b/>
          <w:bCs/>
        </w:rPr>
      </w:pPr>
      <w:r>
        <w:br w:type="page"/>
      </w:r>
      <w:r w:rsidR="00B37654" w:rsidRPr="00C242DD">
        <w:rPr>
          <w:rFonts w:ascii="Arial" w:hAnsi="Arial"/>
          <w:b/>
          <w:bCs/>
        </w:rPr>
        <w:lastRenderedPageBreak/>
        <w:t xml:space="preserve">APPENDIX 1 </w:t>
      </w:r>
      <w:r w:rsidR="00B37654" w:rsidRPr="000A6ADF">
        <w:rPr>
          <w:rFonts w:ascii="Arial" w:eastAsia="Times New Roman" w:hAnsi="Arial"/>
          <w:b/>
          <w:bCs/>
          <w:lang w:val="en-AU" w:eastAsia="en-US"/>
        </w:rPr>
        <w:t xml:space="preserve">RISK MANAGEMENT </w:t>
      </w:r>
      <w:r w:rsidR="00B37654">
        <w:rPr>
          <w:rFonts w:ascii="Arial" w:eastAsia="Times New Roman" w:hAnsi="Arial"/>
          <w:b/>
          <w:bCs/>
          <w:lang w:val="en-AU" w:eastAsia="en-US"/>
        </w:rPr>
        <w:t>FRAMEWORK</w:t>
      </w:r>
    </w:p>
    <w:p w14:paraId="0B581A05" w14:textId="77777777" w:rsidR="00B37654" w:rsidRPr="00773DF8" w:rsidRDefault="00B37654" w:rsidP="00B37654">
      <w:pPr>
        <w:rPr>
          <w:rFonts w:cs="Arial"/>
          <w:szCs w:val="22"/>
        </w:rPr>
      </w:pPr>
      <w:r w:rsidRPr="00773DF8">
        <w:rPr>
          <w:rFonts w:cs="Arial"/>
          <w:szCs w:val="22"/>
        </w:rPr>
        <w:t>The Risk Management Process is based upon an internationally accepted standard: ISO 31000:2018, Risk management – Guidelines, as shown below:</w:t>
      </w:r>
    </w:p>
    <w:p w14:paraId="4DEAFB65" w14:textId="0A230D5B" w:rsidR="00B37654" w:rsidRDefault="007E262E" w:rsidP="00B37654">
      <w:pPr>
        <w:rPr>
          <w:rFonts w:cs="Arial"/>
          <w:szCs w:val="22"/>
        </w:rPr>
      </w:pPr>
      <w:r>
        <w:rPr>
          <w:noProof/>
        </w:rPr>
        <w:pict w14:anchorId="71A7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2050" type="#_x0000_t75" style="position:absolute;margin-left:11.25pt;margin-top:15.65pt;width:429.3pt;height:2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overlap="f">
            <v:imagedata r:id="rId8" o:title="" grayscale="t"/>
            <w10:wrap type="square"/>
          </v:shape>
        </w:pict>
      </w:r>
    </w:p>
    <w:p w14:paraId="0BA3F982" w14:textId="77777777" w:rsidR="00B37654" w:rsidRPr="00773DF8" w:rsidRDefault="00B37654" w:rsidP="00B37654">
      <w:pPr>
        <w:rPr>
          <w:rFonts w:cs="Arial"/>
          <w:szCs w:val="22"/>
        </w:rPr>
      </w:pPr>
      <w:r w:rsidRPr="00773DF8">
        <w:rPr>
          <w:rFonts w:cs="Arial"/>
          <w:szCs w:val="22"/>
        </w:rPr>
        <w:t>The above illustration is detailed within the key steps of the Risk Management framework below:</w:t>
      </w:r>
    </w:p>
    <w:p w14:paraId="3992DBC8" w14:textId="77777777" w:rsidR="00B37654" w:rsidRPr="000A6ADF" w:rsidRDefault="00B37654" w:rsidP="00B37654">
      <w:pPr>
        <w:rPr>
          <w:rFonts w:cs="Arial"/>
          <w:b/>
          <w:bCs/>
          <w:szCs w:val="22"/>
        </w:rPr>
      </w:pPr>
      <w:r w:rsidRPr="000A6ADF">
        <w:rPr>
          <w:rFonts w:cs="Arial"/>
          <w:b/>
          <w:bCs/>
          <w:szCs w:val="22"/>
        </w:rPr>
        <w:t xml:space="preserve">Communicate and </w:t>
      </w:r>
      <w:proofErr w:type="gramStart"/>
      <w:r w:rsidRPr="000A6ADF">
        <w:rPr>
          <w:rFonts w:cs="Arial"/>
          <w:b/>
          <w:bCs/>
          <w:szCs w:val="22"/>
        </w:rPr>
        <w:t>consult</w:t>
      </w:r>
      <w:proofErr w:type="gramEnd"/>
    </w:p>
    <w:p w14:paraId="520668D6" w14:textId="77777777" w:rsidR="00B37654" w:rsidRPr="00773DF8" w:rsidRDefault="00B37654" w:rsidP="00B37654">
      <w:pPr>
        <w:rPr>
          <w:rFonts w:cs="Arial"/>
          <w:szCs w:val="22"/>
        </w:rPr>
      </w:pPr>
      <w:r w:rsidRPr="00773DF8">
        <w:rPr>
          <w:rFonts w:cs="Arial"/>
          <w:szCs w:val="22"/>
        </w:rPr>
        <w:t xml:space="preserve">Ongoing communication and consultation with all involved parties to ensure understanding of the process and its intended outcomes are performed by senior management. This involves collating reports for presentation to the </w:t>
      </w:r>
      <w:r>
        <w:rPr>
          <w:rFonts w:cs="Arial"/>
          <w:szCs w:val="22"/>
        </w:rPr>
        <w:t>Executive Management team</w:t>
      </w:r>
      <w:r w:rsidRPr="00773DF8">
        <w:rPr>
          <w:rFonts w:cs="Arial"/>
          <w:szCs w:val="22"/>
        </w:rPr>
        <w:t xml:space="preserve">; facilitating ongoing operational reviews of risk registers, coordinating risk assessments for specific projects and ongoing advice and support to ensure compliance with </w:t>
      </w:r>
      <w:r>
        <w:rPr>
          <w:rFonts w:cs="Arial"/>
          <w:szCs w:val="22"/>
        </w:rPr>
        <w:t>this</w:t>
      </w:r>
      <w:r w:rsidRPr="00773DF8">
        <w:rPr>
          <w:rFonts w:cs="Arial"/>
          <w:szCs w:val="22"/>
        </w:rPr>
        <w:t xml:space="preserve"> Risk Management Framework</w:t>
      </w:r>
      <w:proofErr w:type="gramStart"/>
      <w:r w:rsidRPr="00773DF8">
        <w:rPr>
          <w:rFonts w:cs="Arial"/>
          <w:szCs w:val="22"/>
        </w:rPr>
        <w:t xml:space="preserve">.  </w:t>
      </w:r>
      <w:proofErr w:type="gramEnd"/>
    </w:p>
    <w:p w14:paraId="628765DF" w14:textId="77777777" w:rsidR="00B37654" w:rsidRPr="000A6ADF" w:rsidRDefault="00B37654" w:rsidP="00B37654">
      <w:pPr>
        <w:rPr>
          <w:rFonts w:cs="Arial"/>
          <w:b/>
          <w:bCs/>
          <w:szCs w:val="22"/>
        </w:rPr>
      </w:pPr>
      <w:r w:rsidRPr="000A6ADF">
        <w:rPr>
          <w:rFonts w:cs="Arial"/>
          <w:b/>
          <w:bCs/>
          <w:szCs w:val="22"/>
        </w:rPr>
        <w:t xml:space="preserve">Establish </w:t>
      </w:r>
      <w:proofErr w:type="gramStart"/>
      <w:r w:rsidRPr="000A6ADF">
        <w:rPr>
          <w:rFonts w:cs="Arial"/>
          <w:b/>
          <w:bCs/>
          <w:szCs w:val="22"/>
        </w:rPr>
        <w:t>context</w:t>
      </w:r>
      <w:proofErr w:type="gramEnd"/>
    </w:p>
    <w:p w14:paraId="7F5C0EF3" w14:textId="65A4BAD7" w:rsidR="00B37654" w:rsidRPr="00773DF8" w:rsidRDefault="00B37654" w:rsidP="00B37654">
      <w:pPr>
        <w:rPr>
          <w:rFonts w:cs="Arial"/>
          <w:szCs w:val="22"/>
        </w:rPr>
      </w:pPr>
      <w:r w:rsidRPr="00773DF8">
        <w:rPr>
          <w:rFonts w:cs="Arial"/>
          <w:szCs w:val="22"/>
        </w:rPr>
        <w:t xml:space="preserve">Risk management takes place within the strategic objectives of </w:t>
      </w:r>
      <w:r w:rsidR="001841D5">
        <w:rPr>
          <w:rFonts w:cs="Arial"/>
          <w:szCs w:val="22"/>
        </w:rPr>
        <w:t>Ozford</w:t>
      </w:r>
      <w:r w:rsidRPr="00773DF8">
        <w:rPr>
          <w:rFonts w:cs="Arial"/>
          <w:szCs w:val="22"/>
        </w:rPr>
        <w:t xml:space="preserve"> and has both a strategic and operational context encompassing </w:t>
      </w:r>
      <w:r>
        <w:rPr>
          <w:rFonts w:cs="Arial"/>
          <w:szCs w:val="22"/>
        </w:rPr>
        <w:t>the</w:t>
      </w:r>
      <w:r w:rsidRPr="00773DF8">
        <w:rPr>
          <w:rFonts w:cs="Arial"/>
          <w:szCs w:val="22"/>
        </w:rPr>
        <w:t xml:space="preserve"> </w:t>
      </w:r>
      <w:r>
        <w:rPr>
          <w:rFonts w:cs="Arial"/>
          <w:szCs w:val="22"/>
        </w:rPr>
        <w:t>secondary school</w:t>
      </w:r>
      <w:r w:rsidRPr="00773DF8">
        <w:rPr>
          <w:rFonts w:cs="Arial"/>
          <w:szCs w:val="22"/>
        </w:rPr>
        <w:t xml:space="preserve"> operations.</w:t>
      </w:r>
    </w:p>
    <w:p w14:paraId="3755187C" w14:textId="77777777" w:rsidR="00B37654" w:rsidRPr="000A6ADF" w:rsidRDefault="00B37654" w:rsidP="00B37654">
      <w:pPr>
        <w:rPr>
          <w:rFonts w:cs="Arial"/>
          <w:b/>
          <w:bCs/>
          <w:szCs w:val="22"/>
        </w:rPr>
      </w:pPr>
      <w:r w:rsidRPr="000A6ADF">
        <w:rPr>
          <w:rFonts w:cs="Arial"/>
          <w:b/>
          <w:bCs/>
          <w:szCs w:val="22"/>
        </w:rPr>
        <w:t>Strategic Context</w:t>
      </w:r>
    </w:p>
    <w:p w14:paraId="56992CA8" w14:textId="69D50076" w:rsidR="00B37654" w:rsidRPr="00773DF8" w:rsidRDefault="00B37654" w:rsidP="00B37654">
      <w:pPr>
        <w:rPr>
          <w:rFonts w:cs="Arial"/>
          <w:szCs w:val="22"/>
        </w:rPr>
      </w:pPr>
      <w:r w:rsidRPr="00773DF8">
        <w:rPr>
          <w:rFonts w:cs="Arial"/>
          <w:szCs w:val="22"/>
        </w:rPr>
        <w:t xml:space="preserve">Strategic risk identification involves the relationship between </w:t>
      </w:r>
      <w:r w:rsidR="001841D5">
        <w:rPr>
          <w:rFonts w:cs="Arial"/>
          <w:szCs w:val="22"/>
        </w:rPr>
        <w:t>Ozford</w:t>
      </w:r>
      <w:r w:rsidRPr="00773DF8">
        <w:rPr>
          <w:rFonts w:cs="Arial"/>
          <w:szCs w:val="22"/>
        </w:rPr>
        <w:t xml:space="preserve"> and the broad external environment/community. A range of issues is considered in examining the strategic content, including:</w:t>
      </w:r>
    </w:p>
    <w:p w14:paraId="4D52FA2E"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opportunities and threats associated with the local, regional, state and global economic, social, political, cultural, environmental, regulatory and competitive environments;</w:t>
      </w:r>
    </w:p>
    <w:p w14:paraId="035485B0"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lastRenderedPageBreak/>
        <w:t>key thrusts of stakeholder strategies; and,</w:t>
      </w:r>
    </w:p>
    <w:p w14:paraId="5C9975A5"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strengths and weaknesses of the Institute in attaining corporate objectives.</w:t>
      </w:r>
    </w:p>
    <w:p w14:paraId="59BFDFF4" w14:textId="77777777" w:rsidR="00B37654" w:rsidRPr="000A6ADF" w:rsidRDefault="00B37654" w:rsidP="00B37654">
      <w:pPr>
        <w:rPr>
          <w:rFonts w:cs="Arial"/>
          <w:b/>
          <w:bCs/>
          <w:szCs w:val="22"/>
        </w:rPr>
      </w:pPr>
      <w:r w:rsidRPr="000A6ADF">
        <w:rPr>
          <w:rFonts w:cs="Arial"/>
          <w:b/>
          <w:bCs/>
          <w:szCs w:val="22"/>
        </w:rPr>
        <w:t>Operational Context</w:t>
      </w:r>
    </w:p>
    <w:p w14:paraId="30FF889B" w14:textId="5C7A7690" w:rsidR="00B37654" w:rsidRPr="00773DF8" w:rsidRDefault="00B37654" w:rsidP="00B37654">
      <w:pPr>
        <w:rPr>
          <w:rFonts w:cs="Arial"/>
          <w:szCs w:val="22"/>
        </w:rPr>
      </w:pPr>
      <w:r w:rsidRPr="00773DF8">
        <w:rPr>
          <w:rFonts w:cs="Arial"/>
          <w:szCs w:val="22"/>
        </w:rPr>
        <w:t xml:space="preserve">Operational risk identification involves gaining an understanding of </w:t>
      </w:r>
      <w:r w:rsidR="001841D5">
        <w:rPr>
          <w:rFonts w:cs="Arial"/>
          <w:szCs w:val="22"/>
        </w:rPr>
        <w:t>Ozford</w:t>
      </w:r>
      <w:r>
        <w:rPr>
          <w:rFonts w:cs="Arial"/>
          <w:szCs w:val="22"/>
        </w:rPr>
        <w:t>’s</w:t>
      </w:r>
      <w:r w:rsidRPr="00773DF8">
        <w:rPr>
          <w:rFonts w:cs="Arial"/>
          <w:szCs w:val="22"/>
        </w:rPr>
        <w:t xml:space="preserve"> capabilities, goals, objectives, strengths and weaknesses by considering:</w:t>
      </w:r>
    </w:p>
    <w:p w14:paraId="56286A8A"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organisational structure and culture;</w:t>
      </w:r>
    </w:p>
    <w:p w14:paraId="678C0DDE"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geographics/demographics;</w:t>
      </w:r>
    </w:p>
    <w:p w14:paraId="02FCE068"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the identity and nature of interaction with key stakeholders;</w:t>
      </w:r>
    </w:p>
    <w:p w14:paraId="3A39B8B1"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the existence of any operational constraints;</w:t>
      </w:r>
    </w:p>
    <w:p w14:paraId="536F4002"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objectives and key performance indicators;</w:t>
      </w:r>
    </w:p>
    <w:p w14:paraId="6DF7782C"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business resilience vulnerabilities;</w:t>
      </w:r>
    </w:p>
    <w:p w14:paraId="49CA1BF5"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relevant issues relating to recent change management risk, performance or audit reviews;</w:t>
      </w:r>
    </w:p>
    <w:p w14:paraId="699F561A"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relevant stakeholder community concerns or requirements;</w:t>
      </w:r>
    </w:p>
    <w:p w14:paraId="20B703F5"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regulatory and contractual requirements and constraints; and,</w:t>
      </w:r>
    </w:p>
    <w:p w14:paraId="281F7FAF"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business management systems.</w:t>
      </w:r>
    </w:p>
    <w:p w14:paraId="44541812" w14:textId="77777777" w:rsidR="00B37654" w:rsidRPr="000A6ADF" w:rsidRDefault="00B37654" w:rsidP="00B37654">
      <w:pPr>
        <w:rPr>
          <w:rFonts w:cs="Arial"/>
          <w:b/>
          <w:bCs/>
          <w:szCs w:val="22"/>
        </w:rPr>
      </w:pPr>
      <w:r w:rsidRPr="000A6ADF">
        <w:rPr>
          <w:rFonts w:cs="Arial"/>
          <w:b/>
          <w:bCs/>
          <w:szCs w:val="22"/>
        </w:rPr>
        <w:t>Risk identification</w:t>
      </w:r>
    </w:p>
    <w:p w14:paraId="692C5622" w14:textId="24C547F8" w:rsidR="00B37654" w:rsidRPr="00773DF8" w:rsidRDefault="00B37654" w:rsidP="00B37654">
      <w:pPr>
        <w:rPr>
          <w:rFonts w:cs="Arial"/>
          <w:szCs w:val="22"/>
        </w:rPr>
      </w:pPr>
      <w:r w:rsidRPr="00773DF8">
        <w:rPr>
          <w:rFonts w:cs="Arial"/>
          <w:szCs w:val="22"/>
        </w:rPr>
        <w:t xml:space="preserve">Identifying risk involves compiling a list of risks which may impact on </w:t>
      </w:r>
      <w:r w:rsidR="001841D5">
        <w:rPr>
          <w:rFonts w:cs="Arial"/>
          <w:szCs w:val="22"/>
        </w:rPr>
        <w:t>Ozford</w:t>
      </w:r>
      <w:r w:rsidRPr="00773DF8">
        <w:rPr>
          <w:rFonts w:cs="Arial"/>
          <w:szCs w:val="22"/>
        </w:rPr>
        <w:t>. Activities include:</w:t>
      </w:r>
    </w:p>
    <w:p w14:paraId="64F15042"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reviewing previous incident reports;</w:t>
      </w:r>
    </w:p>
    <w:p w14:paraId="18A0E220"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undertaking internal audits and inspections to determine potential exposure;</w:t>
      </w:r>
    </w:p>
    <w:p w14:paraId="6F0F998C"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discussing activities at planning meetings; and,</w:t>
      </w:r>
    </w:p>
    <w:p w14:paraId="44828B57"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keeping accurate and complete records.</w:t>
      </w:r>
    </w:p>
    <w:p w14:paraId="2D4F6A53" w14:textId="77777777" w:rsidR="00B37654" w:rsidRPr="000A6ADF" w:rsidRDefault="00B37654" w:rsidP="00B37654">
      <w:pPr>
        <w:rPr>
          <w:rFonts w:cs="Arial"/>
          <w:b/>
          <w:bCs/>
          <w:szCs w:val="22"/>
        </w:rPr>
      </w:pPr>
      <w:r w:rsidRPr="000A6ADF">
        <w:rPr>
          <w:rFonts w:cs="Arial"/>
          <w:b/>
          <w:bCs/>
          <w:szCs w:val="22"/>
        </w:rPr>
        <w:t>Analyse Risk</w:t>
      </w:r>
    </w:p>
    <w:p w14:paraId="5AAECF23" w14:textId="77777777" w:rsidR="00B37654" w:rsidRPr="00773DF8" w:rsidRDefault="00B37654" w:rsidP="00B37654">
      <w:pPr>
        <w:rPr>
          <w:rFonts w:cs="Arial"/>
          <w:szCs w:val="22"/>
        </w:rPr>
      </w:pPr>
      <w:r w:rsidRPr="00773DF8">
        <w:rPr>
          <w:rFonts w:cs="Arial"/>
          <w:szCs w:val="22"/>
        </w:rPr>
        <w:t>Analysing risk in terms of the possible consequences and the likelihood of the risk occurring. Activities include:</w:t>
      </w:r>
    </w:p>
    <w:p w14:paraId="7F4D5B83"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using a risk register and action plan to assist in this process;</w:t>
      </w:r>
    </w:p>
    <w:p w14:paraId="55BC9CB6"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establishing the level of consequence of the risk occurring;</w:t>
      </w:r>
    </w:p>
    <w:p w14:paraId="3FD4D027"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establishing the likelihood of the risk occurring; and,</w:t>
      </w:r>
    </w:p>
    <w:p w14:paraId="6242406F"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seeking expert advice if required.</w:t>
      </w:r>
    </w:p>
    <w:p w14:paraId="3F6D8162" w14:textId="079D01D6" w:rsidR="00B37654" w:rsidRDefault="00B541D8" w:rsidP="00B37654">
      <w:pPr>
        <w:rPr>
          <w:rFonts w:cs="Arial"/>
          <w:szCs w:val="22"/>
        </w:rPr>
      </w:pPr>
      <w:r>
        <w:rPr>
          <w:rFonts w:cs="Arial"/>
          <w:szCs w:val="22"/>
        </w:rPr>
        <w:br w:type="page"/>
      </w:r>
      <w:r w:rsidR="00B37654" w:rsidRPr="00773DF8">
        <w:rPr>
          <w:rFonts w:cs="Arial"/>
          <w:szCs w:val="22"/>
        </w:rPr>
        <w:lastRenderedPageBreak/>
        <w:t>The Risk Assessment Matrix provides guidance for analysing risks: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41"/>
        <w:gridCol w:w="1440"/>
        <w:gridCol w:w="1407"/>
        <w:gridCol w:w="1389"/>
        <w:gridCol w:w="1339"/>
      </w:tblGrid>
      <w:tr w:rsidR="00B37654" w:rsidRPr="003F73DF" w14:paraId="06750630" w14:textId="77777777" w:rsidTr="00B541D8">
        <w:tc>
          <w:tcPr>
            <w:tcW w:w="1659" w:type="dxa"/>
            <w:vMerge w:val="restart"/>
            <w:shd w:val="clear" w:color="auto" w:fill="B4C6E7"/>
            <w:vAlign w:val="center"/>
          </w:tcPr>
          <w:p w14:paraId="6C250BD2"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Consequence</w:t>
            </w:r>
          </w:p>
        </w:tc>
        <w:tc>
          <w:tcPr>
            <w:tcW w:w="7016" w:type="dxa"/>
            <w:gridSpan w:val="5"/>
            <w:shd w:val="clear" w:color="auto" w:fill="B4C6E7"/>
          </w:tcPr>
          <w:p w14:paraId="64435732"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Likelihood</w:t>
            </w:r>
          </w:p>
        </w:tc>
      </w:tr>
      <w:tr w:rsidR="00B37654" w:rsidRPr="003F73DF" w14:paraId="1FF8C1B2" w14:textId="77777777" w:rsidTr="00B541D8">
        <w:tc>
          <w:tcPr>
            <w:tcW w:w="1659" w:type="dxa"/>
            <w:vMerge/>
            <w:vAlign w:val="center"/>
          </w:tcPr>
          <w:p w14:paraId="527B1DED" w14:textId="77777777" w:rsidR="00B37654" w:rsidRPr="003F73DF" w:rsidRDefault="00B37654" w:rsidP="00FA355C">
            <w:pPr>
              <w:tabs>
                <w:tab w:val="left" w:pos="567"/>
              </w:tabs>
              <w:spacing w:before="60" w:after="60"/>
              <w:jc w:val="center"/>
              <w:rPr>
                <w:rFonts w:cs="Arial"/>
                <w:b/>
                <w:szCs w:val="22"/>
              </w:rPr>
            </w:pPr>
          </w:p>
        </w:tc>
        <w:tc>
          <w:tcPr>
            <w:tcW w:w="1441" w:type="dxa"/>
          </w:tcPr>
          <w:p w14:paraId="5837F9AB"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Almost Certain</w:t>
            </w:r>
          </w:p>
        </w:tc>
        <w:tc>
          <w:tcPr>
            <w:tcW w:w="1440" w:type="dxa"/>
            <w:vAlign w:val="center"/>
          </w:tcPr>
          <w:p w14:paraId="7671F686"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Likely</w:t>
            </w:r>
          </w:p>
        </w:tc>
        <w:tc>
          <w:tcPr>
            <w:tcW w:w="1407" w:type="dxa"/>
            <w:vAlign w:val="center"/>
          </w:tcPr>
          <w:p w14:paraId="0D0B77FB"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Possible</w:t>
            </w:r>
          </w:p>
        </w:tc>
        <w:tc>
          <w:tcPr>
            <w:tcW w:w="1389" w:type="dxa"/>
            <w:vAlign w:val="center"/>
          </w:tcPr>
          <w:p w14:paraId="0C06910F"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Unlikely</w:t>
            </w:r>
          </w:p>
        </w:tc>
        <w:tc>
          <w:tcPr>
            <w:tcW w:w="1339" w:type="dxa"/>
            <w:vAlign w:val="center"/>
          </w:tcPr>
          <w:p w14:paraId="72F79AC1"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Rare</w:t>
            </w:r>
          </w:p>
        </w:tc>
      </w:tr>
      <w:tr w:rsidR="00B37654" w:rsidRPr="003F73DF" w14:paraId="3DB2F45C" w14:textId="77777777" w:rsidTr="00B541D8">
        <w:tc>
          <w:tcPr>
            <w:tcW w:w="1659" w:type="dxa"/>
            <w:vAlign w:val="center"/>
          </w:tcPr>
          <w:p w14:paraId="252B8C94"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Extreme</w:t>
            </w:r>
          </w:p>
        </w:tc>
        <w:tc>
          <w:tcPr>
            <w:tcW w:w="1441" w:type="dxa"/>
            <w:shd w:val="clear" w:color="auto" w:fill="FF0000"/>
          </w:tcPr>
          <w:p w14:paraId="12BCC51D"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Extreme</w:t>
            </w:r>
          </w:p>
        </w:tc>
        <w:tc>
          <w:tcPr>
            <w:tcW w:w="1440" w:type="dxa"/>
            <w:shd w:val="clear" w:color="auto" w:fill="FF0000"/>
            <w:vAlign w:val="center"/>
          </w:tcPr>
          <w:p w14:paraId="6EE2979D"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Extreme</w:t>
            </w:r>
          </w:p>
        </w:tc>
        <w:tc>
          <w:tcPr>
            <w:tcW w:w="1407" w:type="dxa"/>
            <w:shd w:val="clear" w:color="auto" w:fill="FF0000"/>
            <w:vAlign w:val="center"/>
          </w:tcPr>
          <w:p w14:paraId="05DF5714"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Extreme</w:t>
            </w:r>
          </w:p>
        </w:tc>
        <w:tc>
          <w:tcPr>
            <w:tcW w:w="1389" w:type="dxa"/>
            <w:shd w:val="clear" w:color="auto" w:fill="FFC000"/>
            <w:vAlign w:val="center"/>
          </w:tcPr>
          <w:p w14:paraId="641C4340"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High</w:t>
            </w:r>
          </w:p>
        </w:tc>
        <w:tc>
          <w:tcPr>
            <w:tcW w:w="1339" w:type="dxa"/>
            <w:shd w:val="clear" w:color="auto" w:fill="FFFF00"/>
            <w:vAlign w:val="center"/>
          </w:tcPr>
          <w:p w14:paraId="2B4CD5CD" w14:textId="77777777" w:rsidR="00B37654" w:rsidRPr="003F73DF" w:rsidRDefault="00B37654" w:rsidP="00FA355C">
            <w:pPr>
              <w:spacing w:before="60" w:after="60"/>
              <w:jc w:val="center"/>
              <w:rPr>
                <w:rFonts w:cs="Arial"/>
                <w:b/>
                <w:szCs w:val="22"/>
                <w:highlight w:val="yellow"/>
              </w:rPr>
            </w:pPr>
            <w:r w:rsidRPr="003F73DF">
              <w:rPr>
                <w:rFonts w:cs="Arial"/>
                <w:b/>
                <w:szCs w:val="22"/>
                <w:highlight w:val="yellow"/>
              </w:rPr>
              <w:t>Moderate</w:t>
            </w:r>
          </w:p>
        </w:tc>
      </w:tr>
      <w:tr w:rsidR="00B37654" w:rsidRPr="003F73DF" w14:paraId="358F47E5" w14:textId="77777777" w:rsidTr="00B541D8">
        <w:tc>
          <w:tcPr>
            <w:tcW w:w="1659" w:type="dxa"/>
            <w:vAlign w:val="center"/>
          </w:tcPr>
          <w:p w14:paraId="155553ED"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Major</w:t>
            </w:r>
          </w:p>
        </w:tc>
        <w:tc>
          <w:tcPr>
            <w:tcW w:w="1441" w:type="dxa"/>
            <w:shd w:val="clear" w:color="auto" w:fill="FF0000"/>
          </w:tcPr>
          <w:p w14:paraId="05817129" w14:textId="77777777" w:rsidR="00B37654" w:rsidRPr="003F73DF" w:rsidRDefault="00B37654" w:rsidP="00FA355C">
            <w:pPr>
              <w:tabs>
                <w:tab w:val="left" w:pos="567"/>
              </w:tabs>
              <w:spacing w:before="60" w:after="60"/>
              <w:jc w:val="center"/>
              <w:rPr>
                <w:rFonts w:cs="Arial"/>
                <w:b/>
                <w:szCs w:val="22"/>
                <w:highlight w:val="red"/>
              </w:rPr>
            </w:pPr>
            <w:r w:rsidRPr="003F73DF">
              <w:rPr>
                <w:rFonts w:cs="Arial"/>
                <w:b/>
                <w:szCs w:val="22"/>
                <w:highlight w:val="red"/>
              </w:rPr>
              <w:t>Extreme</w:t>
            </w:r>
          </w:p>
        </w:tc>
        <w:tc>
          <w:tcPr>
            <w:tcW w:w="1440" w:type="dxa"/>
            <w:shd w:val="clear" w:color="auto" w:fill="FF0000"/>
            <w:vAlign w:val="center"/>
          </w:tcPr>
          <w:p w14:paraId="51DEDF00" w14:textId="77777777" w:rsidR="00B37654" w:rsidRPr="003F73DF" w:rsidRDefault="00B37654" w:rsidP="00FA355C">
            <w:pPr>
              <w:tabs>
                <w:tab w:val="left" w:pos="567"/>
              </w:tabs>
              <w:spacing w:before="60" w:after="60"/>
              <w:jc w:val="center"/>
              <w:rPr>
                <w:rFonts w:cs="Arial"/>
                <w:b/>
                <w:szCs w:val="22"/>
                <w:highlight w:val="red"/>
              </w:rPr>
            </w:pPr>
            <w:r w:rsidRPr="003F73DF">
              <w:rPr>
                <w:rFonts w:cs="Arial"/>
                <w:b/>
                <w:szCs w:val="22"/>
                <w:highlight w:val="red"/>
              </w:rPr>
              <w:t>Extreme</w:t>
            </w:r>
          </w:p>
        </w:tc>
        <w:tc>
          <w:tcPr>
            <w:tcW w:w="1407" w:type="dxa"/>
            <w:shd w:val="clear" w:color="auto" w:fill="FFC000"/>
            <w:vAlign w:val="center"/>
          </w:tcPr>
          <w:p w14:paraId="6E1DEA2C"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High</w:t>
            </w:r>
          </w:p>
        </w:tc>
        <w:tc>
          <w:tcPr>
            <w:tcW w:w="1389" w:type="dxa"/>
            <w:shd w:val="clear" w:color="auto" w:fill="FFFF00"/>
            <w:vAlign w:val="center"/>
          </w:tcPr>
          <w:p w14:paraId="0CAD9EC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Moderate</w:t>
            </w:r>
          </w:p>
        </w:tc>
        <w:tc>
          <w:tcPr>
            <w:tcW w:w="1339" w:type="dxa"/>
            <w:shd w:val="clear" w:color="auto" w:fill="FFFF00"/>
            <w:vAlign w:val="center"/>
          </w:tcPr>
          <w:p w14:paraId="7BB04D38" w14:textId="77777777" w:rsidR="00B37654" w:rsidRPr="003F73DF" w:rsidRDefault="00B37654" w:rsidP="00FA355C">
            <w:pPr>
              <w:spacing w:before="60" w:after="60"/>
              <w:jc w:val="center"/>
              <w:rPr>
                <w:rFonts w:cs="Arial"/>
                <w:b/>
                <w:szCs w:val="22"/>
                <w:highlight w:val="yellow"/>
              </w:rPr>
            </w:pPr>
            <w:r w:rsidRPr="003F73DF">
              <w:rPr>
                <w:rFonts w:cs="Arial"/>
                <w:b/>
                <w:szCs w:val="22"/>
                <w:highlight w:val="yellow"/>
              </w:rPr>
              <w:t>Moderate</w:t>
            </w:r>
          </w:p>
        </w:tc>
      </w:tr>
      <w:tr w:rsidR="00B37654" w:rsidRPr="003F73DF" w14:paraId="6808576C" w14:textId="77777777" w:rsidTr="00B541D8">
        <w:tc>
          <w:tcPr>
            <w:tcW w:w="1659" w:type="dxa"/>
            <w:vAlign w:val="center"/>
          </w:tcPr>
          <w:p w14:paraId="54C5DB0E"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Moderate</w:t>
            </w:r>
          </w:p>
        </w:tc>
        <w:tc>
          <w:tcPr>
            <w:tcW w:w="1441" w:type="dxa"/>
            <w:shd w:val="clear" w:color="auto" w:fill="FFC000"/>
          </w:tcPr>
          <w:p w14:paraId="4571912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High</w:t>
            </w:r>
          </w:p>
        </w:tc>
        <w:tc>
          <w:tcPr>
            <w:tcW w:w="1440" w:type="dxa"/>
            <w:shd w:val="clear" w:color="auto" w:fill="FFC000"/>
            <w:vAlign w:val="center"/>
          </w:tcPr>
          <w:p w14:paraId="30D9B885"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High</w:t>
            </w:r>
          </w:p>
        </w:tc>
        <w:tc>
          <w:tcPr>
            <w:tcW w:w="1407" w:type="dxa"/>
            <w:shd w:val="clear" w:color="auto" w:fill="FFFF00"/>
            <w:vAlign w:val="center"/>
          </w:tcPr>
          <w:p w14:paraId="2B8880C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Moderate</w:t>
            </w:r>
          </w:p>
        </w:tc>
        <w:tc>
          <w:tcPr>
            <w:tcW w:w="1389" w:type="dxa"/>
            <w:shd w:val="clear" w:color="auto" w:fill="FFFF00"/>
            <w:vAlign w:val="center"/>
          </w:tcPr>
          <w:p w14:paraId="2EC08664"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Moderate</w:t>
            </w:r>
          </w:p>
        </w:tc>
        <w:tc>
          <w:tcPr>
            <w:tcW w:w="1339" w:type="dxa"/>
            <w:shd w:val="clear" w:color="auto" w:fill="92D050"/>
            <w:vAlign w:val="center"/>
          </w:tcPr>
          <w:p w14:paraId="2AF08418"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t>
            </w:r>
            <w:r w:rsidRPr="003F73DF">
              <w:rPr>
                <w:rFonts w:cs="Arial"/>
                <w:b/>
                <w:szCs w:val="22"/>
                <w:shd w:val="clear" w:color="auto" w:fill="92D050"/>
              </w:rPr>
              <w:t>w</w:t>
            </w:r>
          </w:p>
        </w:tc>
      </w:tr>
      <w:tr w:rsidR="00B37654" w:rsidRPr="003F73DF" w14:paraId="6E6845AB" w14:textId="77777777" w:rsidTr="00B541D8">
        <w:tc>
          <w:tcPr>
            <w:tcW w:w="1659" w:type="dxa"/>
            <w:vAlign w:val="center"/>
          </w:tcPr>
          <w:p w14:paraId="230EA7BF"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Minor</w:t>
            </w:r>
          </w:p>
        </w:tc>
        <w:tc>
          <w:tcPr>
            <w:tcW w:w="1441" w:type="dxa"/>
            <w:shd w:val="clear" w:color="auto" w:fill="FFC000"/>
          </w:tcPr>
          <w:p w14:paraId="0446183E" w14:textId="77777777" w:rsidR="00B37654" w:rsidRPr="003F73DF" w:rsidRDefault="00B37654" w:rsidP="00FA355C">
            <w:pPr>
              <w:spacing w:before="60" w:after="60"/>
              <w:jc w:val="center"/>
              <w:rPr>
                <w:rFonts w:cs="Arial"/>
                <w:b/>
                <w:szCs w:val="22"/>
              </w:rPr>
            </w:pPr>
            <w:r w:rsidRPr="003F73DF">
              <w:rPr>
                <w:rFonts w:cs="Arial"/>
                <w:b/>
                <w:szCs w:val="22"/>
              </w:rPr>
              <w:t>High</w:t>
            </w:r>
          </w:p>
        </w:tc>
        <w:tc>
          <w:tcPr>
            <w:tcW w:w="1440" w:type="dxa"/>
            <w:shd w:val="clear" w:color="auto" w:fill="FFFF00"/>
            <w:vAlign w:val="center"/>
          </w:tcPr>
          <w:p w14:paraId="101CAB70" w14:textId="77777777" w:rsidR="00B37654" w:rsidRPr="003F73DF" w:rsidRDefault="00B37654" w:rsidP="00FA355C">
            <w:pPr>
              <w:spacing w:before="60" w:after="60"/>
              <w:jc w:val="center"/>
              <w:rPr>
                <w:rFonts w:cs="Arial"/>
                <w:b/>
                <w:szCs w:val="22"/>
              </w:rPr>
            </w:pPr>
            <w:r w:rsidRPr="003F73DF">
              <w:rPr>
                <w:rFonts w:cs="Arial"/>
                <w:b/>
                <w:szCs w:val="22"/>
              </w:rPr>
              <w:t>Moderate</w:t>
            </w:r>
          </w:p>
        </w:tc>
        <w:tc>
          <w:tcPr>
            <w:tcW w:w="1407" w:type="dxa"/>
            <w:shd w:val="clear" w:color="auto" w:fill="FFFF00"/>
            <w:vAlign w:val="center"/>
          </w:tcPr>
          <w:p w14:paraId="36E9A1E8"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Moderate</w:t>
            </w:r>
          </w:p>
        </w:tc>
        <w:tc>
          <w:tcPr>
            <w:tcW w:w="1389" w:type="dxa"/>
            <w:shd w:val="clear" w:color="auto" w:fill="92D050"/>
            <w:vAlign w:val="center"/>
          </w:tcPr>
          <w:p w14:paraId="3BF5204A"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w:t>
            </w:r>
          </w:p>
        </w:tc>
        <w:tc>
          <w:tcPr>
            <w:tcW w:w="1339" w:type="dxa"/>
            <w:shd w:val="clear" w:color="auto" w:fill="92D050"/>
            <w:vAlign w:val="center"/>
          </w:tcPr>
          <w:p w14:paraId="45E49D0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w:t>
            </w:r>
          </w:p>
        </w:tc>
      </w:tr>
      <w:tr w:rsidR="00B37654" w:rsidRPr="003F73DF" w14:paraId="58205A85" w14:textId="77777777" w:rsidTr="00B541D8">
        <w:tc>
          <w:tcPr>
            <w:tcW w:w="1659" w:type="dxa"/>
            <w:vAlign w:val="center"/>
          </w:tcPr>
          <w:p w14:paraId="3145993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Insignificant</w:t>
            </w:r>
          </w:p>
        </w:tc>
        <w:tc>
          <w:tcPr>
            <w:tcW w:w="1441" w:type="dxa"/>
            <w:shd w:val="clear" w:color="auto" w:fill="FFFF00"/>
          </w:tcPr>
          <w:p w14:paraId="5612F88B" w14:textId="77777777" w:rsidR="00B37654" w:rsidRPr="003F73DF" w:rsidRDefault="00B37654" w:rsidP="00FA355C">
            <w:pPr>
              <w:spacing w:before="60" w:after="60"/>
              <w:jc w:val="center"/>
              <w:rPr>
                <w:rFonts w:cs="Arial"/>
                <w:b/>
                <w:szCs w:val="22"/>
              </w:rPr>
            </w:pPr>
            <w:r w:rsidRPr="003F73DF">
              <w:rPr>
                <w:rFonts w:cs="Arial"/>
                <w:b/>
                <w:szCs w:val="22"/>
              </w:rPr>
              <w:t>Moderate</w:t>
            </w:r>
          </w:p>
        </w:tc>
        <w:tc>
          <w:tcPr>
            <w:tcW w:w="1440" w:type="dxa"/>
            <w:shd w:val="clear" w:color="auto" w:fill="FFFF00"/>
            <w:vAlign w:val="center"/>
          </w:tcPr>
          <w:p w14:paraId="30D5BD1F" w14:textId="77777777" w:rsidR="00B37654" w:rsidRPr="003F73DF" w:rsidRDefault="00B37654" w:rsidP="00FA355C">
            <w:pPr>
              <w:spacing w:before="60" w:after="60"/>
              <w:jc w:val="center"/>
              <w:rPr>
                <w:rFonts w:cs="Arial"/>
                <w:b/>
                <w:szCs w:val="22"/>
              </w:rPr>
            </w:pPr>
            <w:r w:rsidRPr="003F73DF">
              <w:rPr>
                <w:rFonts w:cs="Arial"/>
                <w:b/>
                <w:szCs w:val="22"/>
              </w:rPr>
              <w:t>Moderate</w:t>
            </w:r>
          </w:p>
        </w:tc>
        <w:tc>
          <w:tcPr>
            <w:tcW w:w="1407" w:type="dxa"/>
            <w:shd w:val="clear" w:color="auto" w:fill="92D050"/>
            <w:vAlign w:val="center"/>
          </w:tcPr>
          <w:p w14:paraId="12C512D3"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w:t>
            </w:r>
          </w:p>
        </w:tc>
        <w:tc>
          <w:tcPr>
            <w:tcW w:w="1389" w:type="dxa"/>
            <w:shd w:val="clear" w:color="auto" w:fill="92D050"/>
            <w:vAlign w:val="center"/>
          </w:tcPr>
          <w:p w14:paraId="2D6FE3D9"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w:t>
            </w:r>
          </w:p>
        </w:tc>
        <w:tc>
          <w:tcPr>
            <w:tcW w:w="1339" w:type="dxa"/>
            <w:shd w:val="clear" w:color="auto" w:fill="92D050"/>
            <w:vAlign w:val="center"/>
          </w:tcPr>
          <w:p w14:paraId="3884C257" w14:textId="77777777" w:rsidR="00B37654" w:rsidRPr="003F73DF" w:rsidRDefault="00B37654" w:rsidP="00FA355C">
            <w:pPr>
              <w:tabs>
                <w:tab w:val="left" w:pos="567"/>
              </w:tabs>
              <w:spacing w:before="60" w:after="60"/>
              <w:jc w:val="center"/>
              <w:rPr>
                <w:rFonts w:cs="Arial"/>
                <w:b/>
                <w:szCs w:val="22"/>
              </w:rPr>
            </w:pPr>
            <w:r w:rsidRPr="003F73DF">
              <w:rPr>
                <w:rFonts w:cs="Arial"/>
                <w:b/>
                <w:szCs w:val="22"/>
              </w:rPr>
              <w:t>Low</w:t>
            </w:r>
          </w:p>
        </w:tc>
      </w:tr>
    </w:tbl>
    <w:p w14:paraId="118EF3A6" w14:textId="77777777" w:rsidR="00B37654" w:rsidRPr="000A6ADF" w:rsidRDefault="00B37654" w:rsidP="00B37654">
      <w:pPr>
        <w:rPr>
          <w:rFonts w:cs="Arial"/>
          <w:b/>
          <w:bCs/>
          <w:szCs w:val="22"/>
        </w:rPr>
      </w:pPr>
      <w:r w:rsidRPr="000A6ADF">
        <w:rPr>
          <w:rFonts w:cs="Arial"/>
          <w:b/>
          <w:bCs/>
          <w:szCs w:val="22"/>
        </w:rPr>
        <w:t>Evaluate Risks</w:t>
      </w:r>
    </w:p>
    <w:p w14:paraId="3425E712" w14:textId="77777777" w:rsidR="00B37654" w:rsidRPr="00773DF8" w:rsidRDefault="00B37654" w:rsidP="00B37654">
      <w:pPr>
        <w:rPr>
          <w:rFonts w:cs="Arial"/>
          <w:szCs w:val="22"/>
        </w:rPr>
      </w:pPr>
      <w:r w:rsidRPr="00773DF8">
        <w:rPr>
          <w:rFonts w:cs="Arial"/>
          <w:szCs w:val="22"/>
        </w:rPr>
        <w:t>Assessing the level of the risk and determining whether it is within acceptable parameters. Activities include:</w:t>
      </w:r>
    </w:p>
    <w:p w14:paraId="2D1E671F"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using a risk register and action plan to assist in this process;</w:t>
      </w:r>
    </w:p>
    <w:p w14:paraId="0266D1FA"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establishing priority levels;</w:t>
      </w:r>
    </w:p>
    <w:p w14:paraId="3D9222C3"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determining the frequency and potential severity of potential losses; and,</w:t>
      </w:r>
    </w:p>
    <w:p w14:paraId="2A4C5C80" w14:textId="77777777" w:rsidR="00B37654" w:rsidRPr="00773DF8" w:rsidRDefault="00B37654" w:rsidP="00B37654">
      <w:pPr>
        <w:numPr>
          <w:ilvl w:val="0"/>
          <w:numId w:val="41"/>
        </w:numPr>
        <w:tabs>
          <w:tab w:val="clear" w:pos="720"/>
        </w:tabs>
        <w:ind w:left="1418" w:hanging="425"/>
        <w:rPr>
          <w:rFonts w:cs="Arial"/>
          <w:szCs w:val="22"/>
        </w:rPr>
      </w:pPr>
      <w:r w:rsidRPr="00773DF8">
        <w:rPr>
          <w:rFonts w:cs="Arial"/>
          <w:szCs w:val="22"/>
        </w:rPr>
        <w:tab/>
        <w:t>discussing with management teams.</w:t>
      </w:r>
    </w:p>
    <w:p w14:paraId="6BED7767" w14:textId="77777777" w:rsidR="00B37654" w:rsidRPr="000A6ADF" w:rsidRDefault="00B37654" w:rsidP="00B37654">
      <w:pPr>
        <w:rPr>
          <w:rFonts w:cs="Arial"/>
          <w:b/>
          <w:bCs/>
          <w:szCs w:val="22"/>
        </w:rPr>
      </w:pPr>
      <w:r w:rsidRPr="000A6ADF">
        <w:rPr>
          <w:rFonts w:cs="Arial"/>
          <w:b/>
          <w:bCs/>
          <w:szCs w:val="22"/>
        </w:rPr>
        <w:t>Treat Risk</w:t>
      </w:r>
    </w:p>
    <w:p w14:paraId="100A9BA3" w14:textId="77777777" w:rsidR="00B37654" w:rsidRPr="00773DF8" w:rsidRDefault="00B37654" w:rsidP="00B37654">
      <w:pPr>
        <w:rPr>
          <w:rFonts w:cs="Arial"/>
          <w:szCs w:val="22"/>
        </w:rPr>
      </w:pPr>
      <w:r w:rsidRPr="00773DF8">
        <w:rPr>
          <w:rFonts w:cs="Arial"/>
          <w:szCs w:val="22"/>
        </w:rPr>
        <w:t>The process of responding to risk involves developing an action plan for the treatment of risks assessed as non-acceptable, determining the person/area of responsibility with the task of implementing the action and the implementation itself.</w:t>
      </w:r>
    </w:p>
    <w:p w14:paraId="0ECD0C74" w14:textId="77777777" w:rsidR="00B37654" w:rsidRDefault="00B37654" w:rsidP="00B37654">
      <w:pPr>
        <w:rPr>
          <w:rFonts w:cs="Arial"/>
          <w:szCs w:val="22"/>
        </w:rPr>
      </w:pPr>
      <w:r w:rsidRPr="00773DF8">
        <w:rPr>
          <w:rFonts w:cs="Arial"/>
          <w:szCs w:val="22"/>
        </w:rPr>
        <w:t>Actions include:</w:t>
      </w:r>
    </w:p>
    <w:tbl>
      <w:tblPr>
        <w:tblW w:w="8721" w:type="dxa"/>
        <w:tblInd w:w="534"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835"/>
        <w:gridCol w:w="5886"/>
      </w:tblGrid>
      <w:tr w:rsidR="00B37654" w:rsidRPr="003F73DF" w14:paraId="5DC9B8A8" w14:textId="77777777" w:rsidTr="00FA355C">
        <w:tc>
          <w:tcPr>
            <w:tcW w:w="8721" w:type="dxa"/>
            <w:gridSpan w:val="2"/>
            <w:tcBorders>
              <w:bottom w:val="single" w:sz="4" w:space="0" w:color="auto"/>
            </w:tcBorders>
            <w:shd w:val="clear" w:color="auto" w:fill="BFBFBF"/>
          </w:tcPr>
          <w:p w14:paraId="64B3B8E9" w14:textId="77777777" w:rsidR="00B37654" w:rsidRPr="003F73DF" w:rsidRDefault="00B37654" w:rsidP="00FA355C">
            <w:pPr>
              <w:tabs>
                <w:tab w:val="left" w:pos="426"/>
              </w:tabs>
              <w:ind w:left="426"/>
              <w:jc w:val="both"/>
              <w:rPr>
                <w:rFonts w:cs="Arial"/>
                <w:b/>
                <w:bCs/>
                <w:szCs w:val="22"/>
              </w:rPr>
            </w:pPr>
            <w:r w:rsidRPr="003F73DF">
              <w:rPr>
                <w:rFonts w:cs="Arial"/>
                <w:b/>
                <w:bCs/>
                <w:szCs w:val="22"/>
              </w:rPr>
              <w:t>Risk Treatment Options</w:t>
            </w:r>
          </w:p>
        </w:tc>
      </w:tr>
      <w:tr w:rsidR="00B37654" w:rsidRPr="003F73DF" w14:paraId="4FA7F643"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1EBDE218" w14:textId="77777777" w:rsidR="00B37654" w:rsidRPr="003F73DF" w:rsidRDefault="00B37654" w:rsidP="00FA355C">
            <w:pPr>
              <w:tabs>
                <w:tab w:val="left" w:pos="426"/>
              </w:tabs>
              <w:ind w:left="425"/>
              <w:rPr>
                <w:rFonts w:cs="Arial"/>
                <w:b/>
                <w:bCs/>
                <w:szCs w:val="22"/>
              </w:rPr>
            </w:pPr>
            <w:r w:rsidRPr="003F73DF">
              <w:rPr>
                <w:rFonts w:cs="Arial"/>
                <w:b/>
                <w:bCs/>
                <w:szCs w:val="22"/>
              </w:rPr>
              <w:t>Avoid the risk.</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75977D1F" w14:textId="77777777" w:rsidR="00B37654" w:rsidRPr="003F73DF" w:rsidRDefault="00B37654" w:rsidP="00FA355C">
            <w:pPr>
              <w:tabs>
                <w:tab w:val="left" w:pos="426"/>
              </w:tabs>
              <w:ind w:left="425"/>
              <w:jc w:val="both"/>
              <w:rPr>
                <w:rFonts w:cs="Arial"/>
                <w:szCs w:val="22"/>
              </w:rPr>
            </w:pPr>
            <w:r w:rsidRPr="003F73DF">
              <w:rPr>
                <w:rFonts w:cs="Arial"/>
                <w:szCs w:val="22"/>
              </w:rPr>
              <w:t xml:space="preserve">Remove the risk source. Change of process or procedure. Don’t start or continue with the activity/program. </w:t>
            </w:r>
          </w:p>
        </w:tc>
      </w:tr>
      <w:tr w:rsidR="00B37654" w:rsidRPr="003F73DF" w14:paraId="068E4A96"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799F46AC" w14:textId="77777777" w:rsidR="00B37654" w:rsidRPr="003F73DF" w:rsidRDefault="00B37654" w:rsidP="00FA355C">
            <w:pPr>
              <w:tabs>
                <w:tab w:val="left" w:pos="426"/>
              </w:tabs>
              <w:ind w:left="425"/>
              <w:rPr>
                <w:rFonts w:cs="Arial"/>
                <w:b/>
                <w:bCs/>
                <w:szCs w:val="22"/>
              </w:rPr>
            </w:pPr>
            <w:r w:rsidRPr="003F73DF">
              <w:rPr>
                <w:rFonts w:cs="Arial"/>
                <w:b/>
                <w:bCs/>
                <w:szCs w:val="22"/>
              </w:rPr>
              <w:t>Accept the risk.</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6E67289F" w14:textId="77777777" w:rsidR="00B37654" w:rsidRPr="003F73DF" w:rsidRDefault="00B37654" w:rsidP="00FA355C">
            <w:pPr>
              <w:tabs>
                <w:tab w:val="left" w:pos="426"/>
              </w:tabs>
              <w:ind w:left="425"/>
              <w:jc w:val="both"/>
              <w:rPr>
                <w:rFonts w:cs="Arial"/>
                <w:szCs w:val="22"/>
              </w:rPr>
            </w:pPr>
            <w:r w:rsidRPr="003F73DF">
              <w:rPr>
                <w:rFonts w:cs="Arial"/>
                <w:szCs w:val="22"/>
              </w:rPr>
              <w:t xml:space="preserve">Consider the risk appetite and determine the impact of the risk and whether it is acceptable to the Institute. </w:t>
            </w:r>
          </w:p>
        </w:tc>
      </w:tr>
      <w:tr w:rsidR="00B37654" w:rsidRPr="003F73DF" w14:paraId="0080BA47"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1BD0027C" w14:textId="77777777" w:rsidR="00B37654" w:rsidRPr="003F73DF" w:rsidRDefault="00B37654" w:rsidP="00FA355C">
            <w:pPr>
              <w:tabs>
                <w:tab w:val="left" w:pos="426"/>
              </w:tabs>
              <w:ind w:left="425"/>
              <w:rPr>
                <w:rFonts w:cs="Arial"/>
                <w:b/>
                <w:bCs/>
                <w:szCs w:val="22"/>
              </w:rPr>
            </w:pPr>
            <w:r w:rsidRPr="003F73DF">
              <w:rPr>
                <w:rFonts w:cs="Arial"/>
                <w:b/>
                <w:bCs/>
                <w:szCs w:val="22"/>
              </w:rPr>
              <w:t xml:space="preserve">Take a risk. </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15FC060C" w14:textId="77777777" w:rsidR="00B37654" w:rsidRPr="003F73DF" w:rsidRDefault="00B37654" w:rsidP="00FA355C">
            <w:pPr>
              <w:tabs>
                <w:tab w:val="left" w:pos="426"/>
              </w:tabs>
              <w:ind w:left="425"/>
              <w:jc w:val="both"/>
              <w:rPr>
                <w:rFonts w:cs="Arial"/>
                <w:szCs w:val="22"/>
              </w:rPr>
            </w:pPr>
            <w:r w:rsidRPr="003F73DF">
              <w:rPr>
                <w:rFonts w:cs="Arial"/>
                <w:szCs w:val="22"/>
              </w:rPr>
              <w:t xml:space="preserve">Evaluate the risk </w:t>
            </w:r>
            <w:r w:rsidRPr="003F73DF">
              <w:rPr>
                <w:rFonts w:cs="Arial"/>
                <w:i/>
                <w:szCs w:val="22"/>
              </w:rPr>
              <w:t>vs</w:t>
            </w:r>
            <w:r w:rsidRPr="003F73DF">
              <w:rPr>
                <w:rFonts w:cs="Arial"/>
                <w:szCs w:val="22"/>
              </w:rPr>
              <w:t xml:space="preserve"> reward in pursuing an opportunity. </w:t>
            </w:r>
          </w:p>
        </w:tc>
      </w:tr>
      <w:tr w:rsidR="00B37654" w:rsidRPr="003F73DF" w14:paraId="535DDDE7"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6576E6F2" w14:textId="77777777" w:rsidR="00B37654" w:rsidRPr="003F73DF" w:rsidRDefault="00B37654" w:rsidP="00FA355C">
            <w:pPr>
              <w:tabs>
                <w:tab w:val="left" w:pos="426"/>
              </w:tabs>
              <w:ind w:left="425"/>
              <w:rPr>
                <w:rFonts w:cs="Arial"/>
                <w:b/>
                <w:bCs/>
                <w:szCs w:val="22"/>
              </w:rPr>
            </w:pPr>
            <w:r w:rsidRPr="003F73DF">
              <w:rPr>
                <w:rFonts w:cs="Arial"/>
                <w:b/>
                <w:bCs/>
                <w:szCs w:val="22"/>
              </w:rPr>
              <w:t>Change the likelihood.</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1D86B1C0" w14:textId="77777777" w:rsidR="00B37654" w:rsidRPr="003F73DF" w:rsidRDefault="00B37654" w:rsidP="00FA355C">
            <w:pPr>
              <w:tabs>
                <w:tab w:val="left" w:pos="426"/>
              </w:tabs>
              <w:ind w:left="425"/>
              <w:jc w:val="both"/>
              <w:rPr>
                <w:rFonts w:cs="Arial"/>
                <w:szCs w:val="22"/>
              </w:rPr>
            </w:pPr>
            <w:r w:rsidRPr="003F73DF">
              <w:rPr>
                <w:rFonts w:cs="Arial"/>
                <w:szCs w:val="22"/>
              </w:rPr>
              <w:t>Reduce the probability of the risk occurring.</w:t>
            </w:r>
          </w:p>
        </w:tc>
      </w:tr>
      <w:tr w:rsidR="00B37654" w:rsidRPr="003F73DF" w14:paraId="65E06ACE"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5316C7E0" w14:textId="77777777" w:rsidR="00B37654" w:rsidRPr="003F73DF" w:rsidRDefault="00B37654" w:rsidP="00FA355C">
            <w:pPr>
              <w:tabs>
                <w:tab w:val="left" w:pos="426"/>
              </w:tabs>
              <w:ind w:left="425"/>
              <w:rPr>
                <w:rFonts w:cs="Arial"/>
                <w:b/>
                <w:bCs/>
                <w:szCs w:val="22"/>
              </w:rPr>
            </w:pPr>
            <w:r w:rsidRPr="003F73DF">
              <w:rPr>
                <w:rFonts w:cs="Arial"/>
                <w:b/>
                <w:bCs/>
                <w:szCs w:val="22"/>
              </w:rPr>
              <w:t>Change the consequence.</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2BFEB7DD" w14:textId="77777777" w:rsidR="00B37654" w:rsidRPr="003F73DF" w:rsidRDefault="00B37654" w:rsidP="00FA355C">
            <w:pPr>
              <w:tabs>
                <w:tab w:val="left" w:pos="426"/>
              </w:tabs>
              <w:ind w:left="425"/>
              <w:jc w:val="both"/>
              <w:rPr>
                <w:rFonts w:cs="Arial"/>
                <w:szCs w:val="22"/>
              </w:rPr>
            </w:pPr>
            <w:r w:rsidRPr="003F73DF">
              <w:rPr>
                <w:rFonts w:cs="Arial"/>
                <w:szCs w:val="22"/>
              </w:rPr>
              <w:t>Reduce the severity of the impact that the risk may create.</w:t>
            </w:r>
          </w:p>
        </w:tc>
      </w:tr>
      <w:tr w:rsidR="00B37654" w:rsidRPr="003F73DF" w14:paraId="22C9B4DF" w14:textId="77777777" w:rsidTr="00FA355C">
        <w:tc>
          <w:tcPr>
            <w:tcW w:w="2835" w:type="dxa"/>
            <w:tcBorders>
              <w:top w:val="single" w:sz="4" w:space="0" w:color="auto"/>
              <w:left w:val="single" w:sz="4" w:space="0" w:color="auto"/>
              <w:bottom w:val="single" w:sz="4" w:space="0" w:color="auto"/>
              <w:right w:val="single" w:sz="4" w:space="0" w:color="auto"/>
            </w:tcBorders>
            <w:shd w:val="clear" w:color="auto" w:fill="F2F2F2"/>
          </w:tcPr>
          <w:p w14:paraId="6D6E52A6" w14:textId="77777777" w:rsidR="00B37654" w:rsidRPr="003F73DF" w:rsidRDefault="00B37654" w:rsidP="00FA355C">
            <w:pPr>
              <w:tabs>
                <w:tab w:val="left" w:pos="426"/>
              </w:tabs>
              <w:ind w:left="425"/>
              <w:rPr>
                <w:rFonts w:cs="Arial"/>
                <w:b/>
                <w:bCs/>
                <w:szCs w:val="22"/>
              </w:rPr>
            </w:pPr>
            <w:r w:rsidRPr="003F73DF">
              <w:rPr>
                <w:rFonts w:cs="Arial"/>
                <w:b/>
                <w:bCs/>
                <w:szCs w:val="22"/>
              </w:rPr>
              <w:t xml:space="preserve">Share the risk </w:t>
            </w:r>
          </w:p>
        </w:tc>
        <w:tc>
          <w:tcPr>
            <w:tcW w:w="5886" w:type="dxa"/>
            <w:tcBorders>
              <w:top w:val="single" w:sz="4" w:space="0" w:color="auto"/>
              <w:left w:val="single" w:sz="4" w:space="0" w:color="auto"/>
              <w:bottom w:val="single" w:sz="4" w:space="0" w:color="auto"/>
              <w:right w:val="single" w:sz="4" w:space="0" w:color="auto"/>
            </w:tcBorders>
            <w:shd w:val="clear" w:color="auto" w:fill="F2F2F2"/>
          </w:tcPr>
          <w:p w14:paraId="3C65A723" w14:textId="77777777" w:rsidR="00B37654" w:rsidRPr="003F73DF" w:rsidRDefault="00B37654" w:rsidP="00FA355C">
            <w:pPr>
              <w:tabs>
                <w:tab w:val="left" w:pos="426"/>
              </w:tabs>
              <w:ind w:left="425"/>
              <w:jc w:val="both"/>
              <w:rPr>
                <w:rFonts w:cs="Arial"/>
                <w:szCs w:val="22"/>
              </w:rPr>
            </w:pPr>
            <w:r w:rsidRPr="003F73DF">
              <w:rPr>
                <w:rFonts w:cs="Arial"/>
                <w:szCs w:val="22"/>
              </w:rPr>
              <w:t>Involve other stakeholders or ensure that Insurance covers negative outcomes (Never use Insurance as your only control).</w:t>
            </w:r>
          </w:p>
        </w:tc>
      </w:tr>
    </w:tbl>
    <w:p w14:paraId="2F2C899B" w14:textId="77777777" w:rsidR="00B37654" w:rsidRPr="00773DF8" w:rsidRDefault="00B37654" w:rsidP="00B37654">
      <w:pPr>
        <w:rPr>
          <w:rFonts w:cs="Arial"/>
          <w:szCs w:val="22"/>
        </w:rPr>
      </w:pPr>
    </w:p>
    <w:p w14:paraId="5AA7DACB" w14:textId="77777777" w:rsidR="00B37654" w:rsidRPr="00773DF8" w:rsidRDefault="00B37654" w:rsidP="00B37654">
      <w:pPr>
        <w:rPr>
          <w:rFonts w:cs="Arial"/>
          <w:szCs w:val="22"/>
        </w:rPr>
      </w:pPr>
      <w:r w:rsidRPr="00773DF8">
        <w:rPr>
          <w:rFonts w:cs="Arial"/>
          <w:szCs w:val="22"/>
        </w:rPr>
        <w:lastRenderedPageBreak/>
        <w:t>In most instances risks will not be reduced by one single action that has an immediate effect. The risk may require a plan to treat the activity over time and in line with available resources/budget</w:t>
      </w:r>
      <w:proofErr w:type="gramStart"/>
      <w:r w:rsidRPr="00773DF8">
        <w:rPr>
          <w:rFonts w:cs="Arial"/>
          <w:szCs w:val="22"/>
        </w:rPr>
        <w:t xml:space="preserve">.  </w:t>
      </w:r>
      <w:proofErr w:type="gramEnd"/>
      <w:r w:rsidRPr="00773DF8">
        <w:rPr>
          <w:rFonts w:cs="Arial"/>
          <w:szCs w:val="22"/>
        </w:rPr>
        <w:t>This approach does not apply to extreme risks or high risks that pose an immediate threat to employees, contractors, public or assets.</w:t>
      </w:r>
    </w:p>
    <w:p w14:paraId="2A56334E" w14:textId="77777777" w:rsidR="00B37654" w:rsidRPr="00773DF8" w:rsidRDefault="00B37654" w:rsidP="00B37654">
      <w:pPr>
        <w:rPr>
          <w:rFonts w:cs="Arial"/>
          <w:szCs w:val="22"/>
        </w:rPr>
      </w:pPr>
      <w:r w:rsidRPr="00773DF8">
        <w:rPr>
          <w:rFonts w:cs="Arial"/>
          <w:szCs w:val="22"/>
        </w:rPr>
        <w:t xml:space="preserve">Once a treatment plan has been determined it must be entered on the risk register. A timeline is agreed and a Management Action Plan or Corrective Action Request is entered onto the Risk register. </w:t>
      </w:r>
    </w:p>
    <w:p w14:paraId="055042B7" w14:textId="77777777" w:rsidR="00B37654" w:rsidRPr="00773DF8" w:rsidRDefault="00B37654" w:rsidP="00B37654">
      <w:pPr>
        <w:rPr>
          <w:rFonts w:cs="Arial"/>
          <w:szCs w:val="22"/>
        </w:rPr>
      </w:pPr>
      <w:r w:rsidRPr="00773DF8">
        <w:rPr>
          <w:rFonts w:cs="Arial"/>
          <w:szCs w:val="22"/>
        </w:rPr>
        <w:t xml:space="preserve">The risk register is reported to the </w:t>
      </w:r>
      <w:r>
        <w:rPr>
          <w:rFonts w:cs="Arial"/>
          <w:szCs w:val="22"/>
        </w:rPr>
        <w:t>Executive Management team</w:t>
      </w:r>
      <w:r w:rsidRPr="00773DF8">
        <w:rPr>
          <w:rFonts w:cs="Arial"/>
          <w:szCs w:val="22"/>
        </w:rPr>
        <w:t xml:space="preserve"> who monitor that material risks are being managed and mitigated effectively. </w:t>
      </w:r>
    </w:p>
    <w:p w14:paraId="1678F08F" w14:textId="77777777" w:rsidR="00B37654" w:rsidRPr="000A6ADF" w:rsidRDefault="00B37654" w:rsidP="00B37654">
      <w:pPr>
        <w:rPr>
          <w:rFonts w:cs="Arial"/>
          <w:b/>
          <w:bCs/>
          <w:szCs w:val="22"/>
        </w:rPr>
      </w:pPr>
      <w:r w:rsidRPr="000A6ADF">
        <w:rPr>
          <w:rFonts w:cs="Arial"/>
          <w:b/>
          <w:bCs/>
          <w:szCs w:val="22"/>
        </w:rPr>
        <w:t>Monitor and Review</w:t>
      </w:r>
    </w:p>
    <w:p w14:paraId="38B16B33" w14:textId="77777777" w:rsidR="00B37654" w:rsidRPr="00773DF8" w:rsidRDefault="00B37654" w:rsidP="00B37654">
      <w:pPr>
        <w:rPr>
          <w:rFonts w:cs="Arial"/>
          <w:szCs w:val="22"/>
        </w:rPr>
      </w:pPr>
      <w:r w:rsidRPr="00773DF8">
        <w:rPr>
          <w:rFonts w:cs="Arial"/>
          <w:szCs w:val="22"/>
        </w:rPr>
        <w:t>Risk management is an integral part of organisational processes and not isolated from the management systems. The assessment process is used to maximise opportunities in conjunction with managing threats</w:t>
      </w:r>
      <w:proofErr w:type="gramStart"/>
      <w:r w:rsidRPr="00773DF8">
        <w:rPr>
          <w:rFonts w:cs="Arial"/>
          <w:szCs w:val="22"/>
        </w:rPr>
        <w:t xml:space="preserve">.  </w:t>
      </w:r>
      <w:proofErr w:type="gramEnd"/>
      <w:r w:rsidRPr="00773DF8">
        <w:rPr>
          <w:rFonts w:cs="Arial"/>
          <w:szCs w:val="22"/>
        </w:rPr>
        <w:t xml:space="preserve">  </w:t>
      </w:r>
    </w:p>
    <w:p w14:paraId="521C3ED8" w14:textId="615D8F33" w:rsidR="00B37654" w:rsidRPr="00773DF8" w:rsidRDefault="001841D5" w:rsidP="00B37654">
      <w:pPr>
        <w:rPr>
          <w:rFonts w:cs="Arial"/>
          <w:szCs w:val="22"/>
        </w:rPr>
      </w:pPr>
      <w:r>
        <w:rPr>
          <w:rFonts w:cs="Arial"/>
          <w:szCs w:val="22"/>
        </w:rPr>
        <w:t>Ozford</w:t>
      </w:r>
      <w:r w:rsidR="00B37654" w:rsidRPr="00773DF8">
        <w:rPr>
          <w:rFonts w:cs="Arial"/>
          <w:szCs w:val="22"/>
        </w:rPr>
        <w:t xml:space="preserve"> recognises that risk management activities are not concluded when risk controls are introduced. The operating environment is always subject to change and risk controls are regularly monitored and reviewed annually to make sure they continue to be effective. Any changes required may then be implemented as part of the annual review of risk management.</w:t>
      </w:r>
    </w:p>
    <w:p w14:paraId="451C0A9F" w14:textId="77777777" w:rsidR="00B37654" w:rsidRPr="00773DF8" w:rsidRDefault="00B37654" w:rsidP="00B37654">
      <w:pPr>
        <w:rPr>
          <w:rFonts w:cs="Arial"/>
          <w:szCs w:val="22"/>
        </w:rPr>
      </w:pPr>
      <w:r w:rsidRPr="00773DF8">
        <w:rPr>
          <w:rFonts w:cs="Arial"/>
          <w:szCs w:val="22"/>
        </w:rPr>
        <w:t>The process of monitoring involves ensuring completing the action plan and measuring its achievement, particularly in relation to risks assessed as high and very high. Activities include:</w:t>
      </w:r>
    </w:p>
    <w:p w14:paraId="5FD04ABB" w14:textId="77777777" w:rsidR="00B37654" w:rsidRPr="00773DF8" w:rsidRDefault="00B37654" w:rsidP="00B37654">
      <w:pPr>
        <w:rPr>
          <w:rFonts w:cs="Arial"/>
          <w:szCs w:val="22"/>
        </w:rPr>
      </w:pPr>
      <w:r w:rsidRPr="00773DF8">
        <w:rPr>
          <w:rFonts w:cs="Arial"/>
          <w:szCs w:val="22"/>
        </w:rPr>
        <w:t>•</w:t>
      </w:r>
      <w:r w:rsidRPr="00773DF8">
        <w:rPr>
          <w:rFonts w:cs="Arial"/>
          <w:szCs w:val="22"/>
        </w:rPr>
        <w:tab/>
        <w:t>undertaking regular audits/inspections; and,</w:t>
      </w:r>
    </w:p>
    <w:p w14:paraId="54CFC106" w14:textId="77777777" w:rsidR="00B37654" w:rsidRPr="00773DF8" w:rsidRDefault="00B37654" w:rsidP="00B37654">
      <w:pPr>
        <w:rPr>
          <w:rFonts w:cs="Arial"/>
          <w:szCs w:val="22"/>
        </w:rPr>
      </w:pPr>
      <w:r w:rsidRPr="00773DF8">
        <w:rPr>
          <w:rFonts w:cs="Arial"/>
          <w:szCs w:val="22"/>
        </w:rPr>
        <w:t>•</w:t>
      </w:r>
      <w:r w:rsidRPr="00773DF8">
        <w:rPr>
          <w:rFonts w:cs="Arial"/>
          <w:szCs w:val="22"/>
        </w:rPr>
        <w:tab/>
        <w:t>recommending changes where necessary.</w:t>
      </w:r>
    </w:p>
    <w:p w14:paraId="70FCBC6D" w14:textId="43FA7ED8" w:rsidR="00B37654" w:rsidRPr="00773DF8" w:rsidRDefault="00B37654" w:rsidP="00B37654">
      <w:pPr>
        <w:rPr>
          <w:rFonts w:cs="Arial"/>
          <w:szCs w:val="22"/>
        </w:rPr>
      </w:pPr>
      <w:r w:rsidRPr="00773DF8">
        <w:rPr>
          <w:rFonts w:cs="Arial"/>
          <w:szCs w:val="22"/>
        </w:rPr>
        <w:t xml:space="preserve">This framework is part of the continual improvement process undertaken by </w:t>
      </w:r>
      <w:r w:rsidR="001841D5">
        <w:rPr>
          <w:rFonts w:cs="Arial"/>
          <w:szCs w:val="22"/>
        </w:rPr>
        <w:t>Ozford</w:t>
      </w:r>
      <w:r w:rsidRPr="00773DF8">
        <w:rPr>
          <w:rFonts w:cs="Arial"/>
          <w:szCs w:val="22"/>
        </w:rPr>
        <w:t xml:space="preserve">. Further improvements are based on </w:t>
      </w:r>
      <w:r>
        <w:rPr>
          <w:rFonts w:cs="Arial"/>
          <w:szCs w:val="22"/>
        </w:rPr>
        <w:t xml:space="preserve">internal </w:t>
      </w:r>
      <w:r w:rsidRPr="00773DF8">
        <w:rPr>
          <w:rFonts w:cs="Arial"/>
          <w:szCs w:val="22"/>
        </w:rPr>
        <w:t>reviews</w:t>
      </w:r>
      <w:r>
        <w:rPr>
          <w:rFonts w:cs="Arial"/>
          <w:szCs w:val="22"/>
        </w:rPr>
        <w:t xml:space="preserve"> and</w:t>
      </w:r>
      <w:r w:rsidRPr="00773DF8">
        <w:rPr>
          <w:rFonts w:cs="Arial"/>
          <w:szCs w:val="22"/>
        </w:rPr>
        <w:t xml:space="preserve"> changes in the</w:t>
      </w:r>
      <w:r>
        <w:rPr>
          <w:rFonts w:cs="Arial"/>
          <w:szCs w:val="22"/>
        </w:rPr>
        <w:t xml:space="preserve"> legislative and regulatory </w:t>
      </w:r>
      <w:r w:rsidRPr="00773DF8">
        <w:rPr>
          <w:rFonts w:cs="Arial"/>
          <w:szCs w:val="22"/>
        </w:rPr>
        <w:t xml:space="preserve">environment in which </w:t>
      </w:r>
      <w:r w:rsidR="001841D5">
        <w:rPr>
          <w:rFonts w:cs="Arial"/>
          <w:szCs w:val="22"/>
        </w:rPr>
        <w:t>Ozford</w:t>
      </w:r>
      <w:r w:rsidRPr="00773DF8">
        <w:rPr>
          <w:rFonts w:cs="Arial"/>
          <w:szCs w:val="22"/>
        </w:rPr>
        <w:t xml:space="preserve"> operates and cultural changes.</w:t>
      </w:r>
    </w:p>
    <w:p w14:paraId="1A9AE3FD" w14:textId="77777777" w:rsidR="00B37654" w:rsidRPr="000A6ADF" w:rsidRDefault="00B37654" w:rsidP="00B37654">
      <w:pPr>
        <w:rPr>
          <w:rFonts w:cs="Arial"/>
          <w:b/>
          <w:bCs/>
          <w:szCs w:val="22"/>
        </w:rPr>
      </w:pPr>
      <w:r w:rsidRPr="000A6ADF">
        <w:rPr>
          <w:rFonts w:cs="Arial"/>
          <w:b/>
          <w:bCs/>
          <w:szCs w:val="22"/>
        </w:rPr>
        <w:t>RISK APPETITE</w:t>
      </w:r>
    </w:p>
    <w:p w14:paraId="432926D2" w14:textId="77777777" w:rsidR="00B37654" w:rsidRPr="00B908E4" w:rsidRDefault="00B37654" w:rsidP="00B37654">
      <w:pPr>
        <w:rPr>
          <w:rFonts w:cs="Arial"/>
          <w:szCs w:val="22"/>
        </w:rPr>
      </w:pPr>
      <w:r w:rsidRPr="00B908E4">
        <w:rPr>
          <w:rFonts w:cs="Arial"/>
          <w:szCs w:val="22"/>
        </w:rPr>
        <w:t>Risk appetite is defined as the amount and type of risk that an organisation is prepared to pursue, retain or accept in the pursuit of strategic objectives, and the internal and external capabilities available to manage such risks</w:t>
      </w:r>
      <w:proofErr w:type="gramStart"/>
      <w:r w:rsidRPr="00B908E4">
        <w:rPr>
          <w:rFonts w:cs="Arial"/>
          <w:szCs w:val="22"/>
        </w:rPr>
        <w:t xml:space="preserve">.  </w:t>
      </w:r>
      <w:proofErr w:type="gramEnd"/>
    </w:p>
    <w:p w14:paraId="01A966B6" w14:textId="77777777" w:rsidR="00B37654" w:rsidRPr="00B908E4" w:rsidRDefault="00B37654" w:rsidP="00B37654">
      <w:pPr>
        <w:rPr>
          <w:rFonts w:cs="Arial"/>
          <w:szCs w:val="22"/>
        </w:rPr>
      </w:pPr>
      <w:r w:rsidRPr="00B908E4">
        <w:rPr>
          <w:rFonts w:cs="Arial"/>
          <w:szCs w:val="22"/>
        </w:rPr>
        <w:t xml:space="preserve">Defining risk appetite is difficult due to the number and types of business activities and their diversity. It is important to clearly articulate the context of the risk being assessed and detail what controls will be implemented. </w:t>
      </w:r>
    </w:p>
    <w:p w14:paraId="5E7DE81F" w14:textId="7ED42D89" w:rsidR="00B37654" w:rsidRPr="00B908E4" w:rsidRDefault="00B37654" w:rsidP="00B37654">
      <w:pPr>
        <w:rPr>
          <w:rFonts w:cs="Arial"/>
          <w:szCs w:val="22"/>
        </w:rPr>
      </w:pPr>
      <w:r w:rsidRPr="00B908E4">
        <w:rPr>
          <w:rFonts w:cs="Arial"/>
          <w:szCs w:val="22"/>
        </w:rPr>
        <w:t xml:space="preserve">In </w:t>
      </w:r>
      <w:r w:rsidR="001841D5">
        <w:rPr>
          <w:rFonts w:cs="Arial"/>
          <w:szCs w:val="22"/>
        </w:rPr>
        <w:t>Ozford</w:t>
      </w:r>
      <w:r w:rsidRPr="00B908E4">
        <w:rPr>
          <w:rFonts w:cs="Arial"/>
          <w:szCs w:val="22"/>
        </w:rPr>
        <w:t xml:space="preserve">’s operation, it is recognised that some risks are inherent and whilst controls may be applied there is a residual risk that will need to be tolerated/accepted. </w:t>
      </w:r>
    </w:p>
    <w:p w14:paraId="495FDFFA" w14:textId="3C884A39" w:rsidR="00B37654" w:rsidRPr="00B908E4" w:rsidRDefault="00B37654" w:rsidP="00B37654">
      <w:pPr>
        <w:rPr>
          <w:rFonts w:cs="Arial"/>
          <w:szCs w:val="22"/>
        </w:rPr>
      </w:pPr>
      <w:r w:rsidRPr="00B908E4">
        <w:rPr>
          <w:rFonts w:cs="Arial"/>
          <w:szCs w:val="22"/>
        </w:rPr>
        <w:t xml:space="preserve">The risk appetite is linked to the outcome of the risk assessment process which will assist in applying a consistent approach across </w:t>
      </w:r>
      <w:r w:rsidR="001841D5">
        <w:rPr>
          <w:rFonts w:cs="Arial"/>
          <w:szCs w:val="22"/>
        </w:rPr>
        <w:t>Ozford</w:t>
      </w:r>
      <w:r w:rsidRPr="00B908E4">
        <w:rPr>
          <w:rFonts w:cs="Arial"/>
          <w:szCs w:val="22"/>
        </w:rPr>
        <w:t>. If the risk assessment outcome is:</w:t>
      </w:r>
    </w:p>
    <w:p w14:paraId="7E20456B" w14:textId="77777777" w:rsidR="00B37654" w:rsidRPr="00B908E4" w:rsidRDefault="00B37654" w:rsidP="00B37654">
      <w:pPr>
        <w:numPr>
          <w:ilvl w:val="0"/>
          <w:numId w:val="41"/>
        </w:numPr>
        <w:rPr>
          <w:rFonts w:cs="Arial"/>
          <w:szCs w:val="22"/>
        </w:rPr>
      </w:pPr>
      <w:r w:rsidRPr="00B908E4">
        <w:rPr>
          <w:rFonts w:cs="Arial"/>
          <w:szCs w:val="22"/>
        </w:rPr>
        <w:t>low - risk is tolerated and dealt with through normal processes;</w:t>
      </w:r>
    </w:p>
    <w:p w14:paraId="371424A4" w14:textId="77777777" w:rsidR="00B37654" w:rsidRPr="00B908E4" w:rsidRDefault="00B37654" w:rsidP="00B37654">
      <w:pPr>
        <w:numPr>
          <w:ilvl w:val="0"/>
          <w:numId w:val="41"/>
        </w:numPr>
        <w:rPr>
          <w:rFonts w:cs="Arial"/>
          <w:szCs w:val="22"/>
        </w:rPr>
      </w:pPr>
      <w:r w:rsidRPr="00B908E4">
        <w:rPr>
          <w:rFonts w:cs="Arial"/>
          <w:szCs w:val="22"/>
        </w:rPr>
        <w:t>medium - risks are tolerated but are monitored by managers;</w:t>
      </w:r>
    </w:p>
    <w:p w14:paraId="1ACE6A58" w14:textId="77777777" w:rsidR="00B37654" w:rsidRPr="00B908E4" w:rsidRDefault="00B37654" w:rsidP="00B37654">
      <w:pPr>
        <w:numPr>
          <w:ilvl w:val="0"/>
          <w:numId w:val="41"/>
        </w:numPr>
        <w:rPr>
          <w:rFonts w:cs="Arial"/>
          <w:szCs w:val="22"/>
        </w:rPr>
      </w:pPr>
      <w:r w:rsidRPr="00B908E4">
        <w:rPr>
          <w:rFonts w:cs="Arial"/>
          <w:szCs w:val="22"/>
        </w:rPr>
        <w:t xml:space="preserve">high. - risk is to be monitored by </w:t>
      </w:r>
      <w:r>
        <w:rPr>
          <w:rFonts w:cs="Arial"/>
          <w:szCs w:val="22"/>
        </w:rPr>
        <w:t>Executive management team</w:t>
      </w:r>
      <w:r w:rsidRPr="00B908E4">
        <w:rPr>
          <w:rFonts w:cs="Arial"/>
          <w:szCs w:val="22"/>
        </w:rPr>
        <w:t xml:space="preserve">; and, </w:t>
      </w:r>
    </w:p>
    <w:p w14:paraId="7BD25F5F" w14:textId="77777777" w:rsidR="00B37654" w:rsidRPr="00B908E4" w:rsidRDefault="00B37654" w:rsidP="00B37654">
      <w:pPr>
        <w:numPr>
          <w:ilvl w:val="0"/>
          <w:numId w:val="41"/>
        </w:numPr>
        <w:rPr>
          <w:rFonts w:cs="Arial"/>
          <w:szCs w:val="22"/>
        </w:rPr>
      </w:pPr>
      <w:r w:rsidRPr="00B908E4">
        <w:rPr>
          <w:rFonts w:cs="Arial"/>
          <w:szCs w:val="22"/>
        </w:rPr>
        <w:t>extreme - there is zero tolerance to these risks.</w:t>
      </w:r>
    </w:p>
    <w:p w14:paraId="50A1C290" w14:textId="77777777" w:rsidR="00B37654" w:rsidRDefault="00B37654" w:rsidP="00B37654">
      <w:pPr>
        <w:rPr>
          <w:rFonts w:cs="Arial"/>
          <w:szCs w:val="22"/>
        </w:rPr>
      </w:pPr>
    </w:p>
    <w:p w14:paraId="68B1DC50" w14:textId="77777777" w:rsidR="00B37654" w:rsidRPr="00B908E4" w:rsidRDefault="00B37654" w:rsidP="00B37654">
      <w:pPr>
        <w:rPr>
          <w:rFonts w:cs="Arial"/>
          <w:szCs w:val="22"/>
        </w:rPr>
      </w:pPr>
      <w:r w:rsidRPr="00B908E4">
        <w:rPr>
          <w:rFonts w:cs="Arial"/>
          <w:szCs w:val="22"/>
        </w:rPr>
        <w:lastRenderedPageBreak/>
        <w:t>There is no risk appetite in the following circumstances:</w:t>
      </w:r>
    </w:p>
    <w:p w14:paraId="0A5DC647" w14:textId="77777777" w:rsidR="00B37654" w:rsidRPr="00B908E4" w:rsidRDefault="00B37654" w:rsidP="00B37654">
      <w:pPr>
        <w:numPr>
          <w:ilvl w:val="0"/>
          <w:numId w:val="41"/>
        </w:numPr>
        <w:rPr>
          <w:rFonts w:cs="Arial"/>
          <w:szCs w:val="22"/>
        </w:rPr>
      </w:pPr>
      <w:r w:rsidRPr="00B908E4">
        <w:rPr>
          <w:rFonts w:cs="Arial"/>
          <w:szCs w:val="22"/>
        </w:rPr>
        <w:t>non-compliance with legal, professional and regulatory requirements;</w:t>
      </w:r>
    </w:p>
    <w:p w14:paraId="4A8C43C5" w14:textId="77777777" w:rsidR="00B37654" w:rsidRPr="00B908E4" w:rsidRDefault="00B37654" w:rsidP="00B37654">
      <w:pPr>
        <w:numPr>
          <w:ilvl w:val="0"/>
          <w:numId w:val="41"/>
        </w:numPr>
        <w:rPr>
          <w:rFonts w:cs="Arial"/>
          <w:szCs w:val="22"/>
        </w:rPr>
      </w:pPr>
      <w:r w:rsidRPr="00B908E4">
        <w:rPr>
          <w:rFonts w:cs="Arial"/>
          <w:szCs w:val="22"/>
        </w:rPr>
        <w:t>compromising staff/contractor/public safety and welfare; and,</w:t>
      </w:r>
    </w:p>
    <w:p w14:paraId="0210BC54" w14:textId="77777777" w:rsidR="00B37654" w:rsidRPr="00B908E4" w:rsidRDefault="00B37654" w:rsidP="00B37654">
      <w:pPr>
        <w:numPr>
          <w:ilvl w:val="0"/>
          <w:numId w:val="41"/>
        </w:numPr>
        <w:rPr>
          <w:rFonts w:cs="Arial"/>
          <w:szCs w:val="22"/>
        </w:rPr>
      </w:pPr>
      <w:r w:rsidRPr="00B908E4">
        <w:rPr>
          <w:rFonts w:cs="Arial"/>
          <w:szCs w:val="22"/>
        </w:rPr>
        <w:t>decisions that have a significant negative impact on long term financial sustainability.</w:t>
      </w:r>
    </w:p>
    <w:p w14:paraId="72F139E4" w14:textId="77777777" w:rsidR="00B37654" w:rsidRPr="00B908E4" w:rsidRDefault="00B37654" w:rsidP="00B37654">
      <w:pPr>
        <w:rPr>
          <w:rFonts w:cs="Arial"/>
          <w:szCs w:val="22"/>
        </w:rPr>
      </w:pPr>
      <w:r w:rsidRPr="00B908E4">
        <w:rPr>
          <w:rFonts w:cs="Arial"/>
          <w:szCs w:val="22"/>
        </w:rPr>
        <w:t>There is considerable appetite for the following activities:</w:t>
      </w:r>
    </w:p>
    <w:p w14:paraId="2B46E2A8" w14:textId="77777777" w:rsidR="00B37654" w:rsidRPr="00B908E4" w:rsidRDefault="00B37654" w:rsidP="00B37654">
      <w:pPr>
        <w:numPr>
          <w:ilvl w:val="0"/>
          <w:numId w:val="41"/>
        </w:numPr>
        <w:rPr>
          <w:rFonts w:cs="Arial"/>
          <w:szCs w:val="22"/>
        </w:rPr>
      </w:pPr>
      <w:r w:rsidRPr="00B908E4">
        <w:rPr>
          <w:rFonts w:cs="Arial"/>
          <w:szCs w:val="22"/>
        </w:rPr>
        <w:t>improvements to higher education services;</w:t>
      </w:r>
    </w:p>
    <w:p w14:paraId="59720033" w14:textId="77777777" w:rsidR="00B37654" w:rsidRPr="00B908E4" w:rsidRDefault="00B37654" w:rsidP="00B37654">
      <w:pPr>
        <w:numPr>
          <w:ilvl w:val="0"/>
          <w:numId w:val="41"/>
        </w:numPr>
        <w:rPr>
          <w:rFonts w:cs="Arial"/>
          <w:szCs w:val="22"/>
        </w:rPr>
      </w:pPr>
      <w:r w:rsidRPr="00B908E4">
        <w:rPr>
          <w:rFonts w:cs="Arial"/>
          <w:szCs w:val="22"/>
        </w:rPr>
        <w:t>improved efficiency of operations;</w:t>
      </w:r>
    </w:p>
    <w:p w14:paraId="057E9513" w14:textId="77777777" w:rsidR="00B37654" w:rsidRPr="00B908E4" w:rsidRDefault="00B37654" w:rsidP="00B37654">
      <w:pPr>
        <w:numPr>
          <w:ilvl w:val="0"/>
          <w:numId w:val="41"/>
        </w:numPr>
        <w:rPr>
          <w:rFonts w:cs="Arial"/>
          <w:szCs w:val="22"/>
        </w:rPr>
      </w:pPr>
      <w:r w:rsidRPr="00B908E4">
        <w:rPr>
          <w:rFonts w:cs="Arial"/>
          <w:szCs w:val="22"/>
        </w:rPr>
        <w:t>when the cost of mitigating risk is higher than potential loss (unintended consequences must be investigated, and senior management approval sought); and,</w:t>
      </w:r>
    </w:p>
    <w:p w14:paraId="6429A6A2" w14:textId="77777777" w:rsidR="00B37654" w:rsidRPr="00B908E4" w:rsidRDefault="00B37654" w:rsidP="00B37654">
      <w:pPr>
        <w:numPr>
          <w:ilvl w:val="0"/>
          <w:numId w:val="41"/>
        </w:numPr>
        <w:rPr>
          <w:rFonts w:cs="Arial"/>
          <w:szCs w:val="22"/>
        </w:rPr>
      </w:pPr>
      <w:r w:rsidRPr="00B908E4">
        <w:rPr>
          <w:rFonts w:cs="Arial"/>
          <w:szCs w:val="22"/>
        </w:rPr>
        <w:t>when short term resistance may be experienced but long-term gains are proven.</w:t>
      </w:r>
    </w:p>
    <w:p w14:paraId="3B2C10E0" w14:textId="77777777" w:rsidR="00B37654" w:rsidRPr="000A6ADF" w:rsidRDefault="00B37654" w:rsidP="00B37654">
      <w:pPr>
        <w:spacing w:after="240"/>
        <w:rPr>
          <w:rFonts w:cs="Arial"/>
          <w:b/>
          <w:bCs/>
          <w:szCs w:val="22"/>
        </w:rPr>
      </w:pPr>
      <w:r>
        <w:rPr>
          <w:rFonts w:cs="Arial"/>
          <w:b/>
          <w:bCs/>
          <w:szCs w:val="22"/>
        </w:rPr>
        <w:br w:type="page"/>
      </w:r>
      <w:r>
        <w:rPr>
          <w:rFonts w:cs="Arial"/>
          <w:b/>
          <w:bCs/>
          <w:szCs w:val="22"/>
        </w:rPr>
        <w:lastRenderedPageBreak/>
        <w:t xml:space="preserve">APPENDIX 2 </w:t>
      </w:r>
      <w:r w:rsidRPr="000A6ADF">
        <w:rPr>
          <w:rFonts w:cs="Arial"/>
          <w:b/>
          <w:bCs/>
          <w:szCs w:val="22"/>
        </w:rPr>
        <w:t>RISK REGISTER</w:t>
      </w:r>
    </w:p>
    <w:p w14:paraId="3707C371" w14:textId="77777777" w:rsidR="00B541D8" w:rsidRDefault="00B37654" w:rsidP="00B37654">
      <w:pPr>
        <w:rPr>
          <w:rFonts w:cs="Arial"/>
          <w:szCs w:val="22"/>
        </w:rPr>
      </w:pPr>
      <w:r w:rsidRPr="00B908E4">
        <w:rPr>
          <w:rFonts w:cs="Arial"/>
          <w:szCs w:val="22"/>
        </w:rPr>
        <w:t xml:space="preserve">The Risk Register records all the risk factors that have been identified in the operating environment, along with the associated risks. It records how </w:t>
      </w:r>
      <w:r w:rsidR="001841D5">
        <w:rPr>
          <w:rFonts w:cs="Arial"/>
          <w:szCs w:val="22"/>
        </w:rPr>
        <w:t>Ozford</w:t>
      </w:r>
      <w:r w:rsidRPr="00B908E4">
        <w:rPr>
          <w:rFonts w:cs="Arial"/>
          <w:szCs w:val="22"/>
        </w:rPr>
        <w:t xml:space="preserve"> controls these risks and who has oversight of and responsibility for risk management activity. </w:t>
      </w:r>
    </w:p>
    <w:p w14:paraId="4B7559E2" w14:textId="77777777" w:rsidR="00B541D8" w:rsidRDefault="00B37654" w:rsidP="00B37654">
      <w:pPr>
        <w:rPr>
          <w:rFonts w:cs="Arial"/>
          <w:szCs w:val="22"/>
        </w:rPr>
      </w:pPr>
      <w:r w:rsidRPr="00B908E4">
        <w:rPr>
          <w:rFonts w:cs="Arial"/>
          <w:szCs w:val="22"/>
        </w:rPr>
        <w:t xml:space="preserve">Nominated </w:t>
      </w:r>
      <w:r>
        <w:rPr>
          <w:rFonts w:cs="Arial"/>
          <w:szCs w:val="22"/>
        </w:rPr>
        <w:t>M</w:t>
      </w:r>
      <w:r w:rsidRPr="00B908E4">
        <w:rPr>
          <w:rFonts w:cs="Arial"/>
          <w:szCs w:val="22"/>
        </w:rPr>
        <w:t xml:space="preserve">anagers are required to develop risk treatment plans which are subject to review by the </w:t>
      </w:r>
      <w:r>
        <w:rPr>
          <w:rFonts w:cs="Arial"/>
          <w:szCs w:val="22"/>
        </w:rPr>
        <w:t>Executive Management team</w:t>
      </w:r>
      <w:r w:rsidRPr="00B908E4">
        <w:rPr>
          <w:rFonts w:cs="Arial"/>
          <w:szCs w:val="22"/>
        </w:rPr>
        <w:t xml:space="preserve">. </w:t>
      </w:r>
    </w:p>
    <w:p w14:paraId="4B312AAE" w14:textId="77777777" w:rsidR="00B37654" w:rsidRPr="000A6ADF" w:rsidRDefault="00B37654" w:rsidP="00B37654">
      <w:pPr>
        <w:pStyle w:val="Heading1"/>
      </w:pPr>
      <w:bookmarkStart w:id="1" w:name="_Toc257371092"/>
      <w:r w:rsidRPr="000A6ADF">
        <w:t xml:space="preserve">Impact Rating:  </w:t>
      </w:r>
      <w:bookmarkEnd w:id="1"/>
      <w:r w:rsidRPr="000A6ADF">
        <w:t>Consequence</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82"/>
        <w:gridCol w:w="1756"/>
        <w:gridCol w:w="1758"/>
        <w:gridCol w:w="1758"/>
        <w:gridCol w:w="1758"/>
        <w:gridCol w:w="1762"/>
      </w:tblGrid>
      <w:tr w:rsidR="00B37654" w:rsidRPr="00225434" w14:paraId="43D98A49" w14:textId="77777777" w:rsidTr="00FA355C">
        <w:trPr>
          <w:cantSplit/>
          <w:tblHeader/>
        </w:trPr>
        <w:tc>
          <w:tcPr>
            <w:tcW w:w="679" w:type="pct"/>
            <w:vMerge w:val="restart"/>
            <w:shd w:val="clear" w:color="auto" w:fill="525252"/>
            <w:vAlign w:val="center"/>
          </w:tcPr>
          <w:p w14:paraId="383F2E3A"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Risk Categories / (Context)</w:t>
            </w:r>
          </w:p>
        </w:tc>
        <w:tc>
          <w:tcPr>
            <w:tcW w:w="4321" w:type="pct"/>
            <w:gridSpan w:val="5"/>
            <w:shd w:val="clear" w:color="auto" w:fill="525252"/>
            <w:vAlign w:val="center"/>
          </w:tcPr>
          <w:p w14:paraId="6ADD38D1"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Consequence Categories</w:t>
            </w:r>
          </w:p>
        </w:tc>
      </w:tr>
      <w:tr w:rsidR="00B37654" w:rsidRPr="00225434" w14:paraId="48EEBD1A" w14:textId="77777777" w:rsidTr="00FA355C">
        <w:trPr>
          <w:cantSplit/>
          <w:tblHeader/>
        </w:trPr>
        <w:tc>
          <w:tcPr>
            <w:tcW w:w="679" w:type="pct"/>
            <w:vMerge/>
            <w:shd w:val="clear" w:color="auto" w:fill="525252"/>
            <w:vAlign w:val="center"/>
          </w:tcPr>
          <w:p w14:paraId="0B9ADCC7"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p>
        </w:tc>
        <w:tc>
          <w:tcPr>
            <w:tcW w:w="863" w:type="pct"/>
            <w:shd w:val="clear" w:color="auto" w:fill="525252"/>
            <w:vAlign w:val="center"/>
          </w:tcPr>
          <w:p w14:paraId="4F1471FE"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Insignificant</w:t>
            </w:r>
          </w:p>
        </w:tc>
        <w:tc>
          <w:tcPr>
            <w:tcW w:w="864" w:type="pct"/>
            <w:shd w:val="clear" w:color="auto" w:fill="525252"/>
            <w:vAlign w:val="center"/>
          </w:tcPr>
          <w:p w14:paraId="5E6603D9"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Minor</w:t>
            </w:r>
          </w:p>
        </w:tc>
        <w:tc>
          <w:tcPr>
            <w:tcW w:w="864" w:type="pct"/>
            <w:shd w:val="clear" w:color="auto" w:fill="525252"/>
            <w:vAlign w:val="center"/>
          </w:tcPr>
          <w:p w14:paraId="0AAE8F3A"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Moderate</w:t>
            </w:r>
          </w:p>
        </w:tc>
        <w:tc>
          <w:tcPr>
            <w:tcW w:w="864" w:type="pct"/>
            <w:shd w:val="clear" w:color="auto" w:fill="525252"/>
            <w:vAlign w:val="center"/>
          </w:tcPr>
          <w:p w14:paraId="65B94D0E"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Major</w:t>
            </w:r>
          </w:p>
        </w:tc>
        <w:tc>
          <w:tcPr>
            <w:tcW w:w="866" w:type="pct"/>
            <w:shd w:val="clear" w:color="auto" w:fill="525252"/>
            <w:vAlign w:val="center"/>
          </w:tcPr>
          <w:p w14:paraId="10CDF9A4" w14:textId="77777777" w:rsidR="00B37654" w:rsidRPr="000A6ADF" w:rsidRDefault="00B37654" w:rsidP="00FA355C">
            <w:pPr>
              <w:pStyle w:val="BodyText"/>
              <w:spacing w:before="0" w:after="0" w:line="240" w:lineRule="auto"/>
              <w:ind w:left="113" w:right="113"/>
              <w:jc w:val="center"/>
              <w:rPr>
                <w:rFonts w:ascii="Arial" w:hAnsi="Arial" w:cs="Arial"/>
                <w:b/>
                <w:color w:val="FFFFFF"/>
                <w:sz w:val="16"/>
                <w:szCs w:val="16"/>
              </w:rPr>
            </w:pPr>
            <w:r w:rsidRPr="000A6ADF">
              <w:rPr>
                <w:rFonts w:ascii="Arial" w:hAnsi="Arial" w:cs="Arial"/>
                <w:b/>
                <w:color w:val="FFFFFF"/>
                <w:sz w:val="16"/>
                <w:szCs w:val="16"/>
              </w:rPr>
              <w:t>Extreme</w:t>
            </w:r>
          </w:p>
        </w:tc>
      </w:tr>
      <w:tr w:rsidR="00B37654" w:rsidRPr="00225434" w14:paraId="66F5FD79" w14:textId="77777777" w:rsidTr="00FA355C">
        <w:trPr>
          <w:cantSplit/>
        </w:trPr>
        <w:tc>
          <w:tcPr>
            <w:tcW w:w="679" w:type="pct"/>
          </w:tcPr>
          <w:p w14:paraId="09D974F3"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Reputation</w:t>
            </w:r>
          </w:p>
          <w:p w14:paraId="76685455"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(Strategic)</w:t>
            </w:r>
          </w:p>
          <w:p w14:paraId="1B783AB7" w14:textId="77777777" w:rsidR="00B37654" w:rsidRPr="000A6ADF" w:rsidRDefault="00B37654" w:rsidP="00FA355C">
            <w:pPr>
              <w:pStyle w:val="TableTextBody"/>
              <w:jc w:val="center"/>
              <w:rPr>
                <w:rFonts w:ascii="Arial" w:hAnsi="Arial" w:cs="Arial"/>
                <w:szCs w:val="16"/>
              </w:rPr>
            </w:pPr>
          </w:p>
        </w:tc>
        <w:tc>
          <w:tcPr>
            <w:tcW w:w="863" w:type="pct"/>
          </w:tcPr>
          <w:p w14:paraId="6E713F71" w14:textId="77777777" w:rsidR="00B37654" w:rsidRPr="000A6ADF" w:rsidRDefault="00B37654" w:rsidP="00FA355C">
            <w:pPr>
              <w:pStyle w:val="TableTextBody"/>
              <w:rPr>
                <w:rFonts w:ascii="Arial" w:hAnsi="Arial" w:cs="Arial"/>
                <w:szCs w:val="16"/>
              </w:rPr>
            </w:pPr>
            <w:r w:rsidRPr="000A6ADF">
              <w:rPr>
                <w:rFonts w:ascii="Arial" w:hAnsi="Arial" w:cs="Arial"/>
                <w:szCs w:val="16"/>
              </w:rPr>
              <w:t>Negligible adverse publicity in social media.</w:t>
            </w:r>
          </w:p>
        </w:tc>
        <w:tc>
          <w:tcPr>
            <w:tcW w:w="864" w:type="pct"/>
          </w:tcPr>
          <w:p w14:paraId="099BBE67" w14:textId="77777777" w:rsidR="00B37654" w:rsidRPr="000A6ADF" w:rsidRDefault="00B37654" w:rsidP="00FA355C">
            <w:pPr>
              <w:pStyle w:val="TableTextBody"/>
              <w:rPr>
                <w:rFonts w:ascii="Arial" w:hAnsi="Arial" w:cs="Arial"/>
                <w:szCs w:val="16"/>
              </w:rPr>
            </w:pPr>
            <w:r w:rsidRPr="000A6ADF">
              <w:rPr>
                <w:rFonts w:ascii="Arial" w:hAnsi="Arial" w:cs="Arial"/>
                <w:szCs w:val="16"/>
              </w:rPr>
              <w:t>Some adverse publicity in social media and local press.</w:t>
            </w:r>
          </w:p>
          <w:p w14:paraId="36E41BB5" w14:textId="77777777" w:rsidR="00B37654" w:rsidRPr="000A6ADF" w:rsidRDefault="00B37654" w:rsidP="00FA355C">
            <w:pPr>
              <w:pStyle w:val="TableTextBody"/>
              <w:rPr>
                <w:rFonts w:ascii="Arial" w:hAnsi="Arial" w:cs="Arial"/>
                <w:szCs w:val="16"/>
              </w:rPr>
            </w:pPr>
          </w:p>
        </w:tc>
        <w:tc>
          <w:tcPr>
            <w:tcW w:w="864" w:type="pct"/>
          </w:tcPr>
          <w:p w14:paraId="6807C19F"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Adverse publicity in social media and local press, which </w:t>
            </w:r>
          </w:p>
          <w:p w14:paraId="0C9BECEC" w14:textId="77777777" w:rsidR="00B37654" w:rsidRPr="000A6ADF" w:rsidRDefault="00B37654" w:rsidP="00FA355C">
            <w:pPr>
              <w:pStyle w:val="TableTextBody"/>
              <w:rPr>
                <w:rFonts w:ascii="Arial" w:hAnsi="Arial" w:cs="Arial"/>
                <w:szCs w:val="16"/>
              </w:rPr>
            </w:pPr>
            <w:r w:rsidRPr="000A6ADF">
              <w:rPr>
                <w:rFonts w:ascii="Arial" w:hAnsi="Arial" w:cs="Arial"/>
                <w:szCs w:val="16"/>
              </w:rPr>
              <w:t>require key stakeholder management.</w:t>
            </w:r>
          </w:p>
        </w:tc>
        <w:tc>
          <w:tcPr>
            <w:tcW w:w="864" w:type="pct"/>
          </w:tcPr>
          <w:p w14:paraId="54DCCC63" w14:textId="77777777" w:rsidR="00B37654" w:rsidRPr="000A6ADF" w:rsidRDefault="00B37654" w:rsidP="00FA355C">
            <w:pPr>
              <w:pStyle w:val="TableTextBody"/>
              <w:rPr>
                <w:rFonts w:ascii="Arial" w:hAnsi="Arial" w:cs="Arial"/>
                <w:szCs w:val="16"/>
              </w:rPr>
            </w:pPr>
            <w:r w:rsidRPr="000A6ADF">
              <w:rPr>
                <w:rFonts w:ascii="Arial" w:hAnsi="Arial" w:cs="Arial"/>
                <w:szCs w:val="16"/>
              </w:rPr>
              <w:t>Extended adverse publicity in social media and local press, with requires a wider scope of key stakeholder management.</w:t>
            </w:r>
          </w:p>
        </w:tc>
        <w:tc>
          <w:tcPr>
            <w:tcW w:w="866" w:type="pct"/>
          </w:tcPr>
          <w:p w14:paraId="3599C3B6" w14:textId="77777777" w:rsidR="00B37654" w:rsidRPr="000A6ADF" w:rsidRDefault="00B37654" w:rsidP="00FA355C">
            <w:pPr>
              <w:pStyle w:val="TableTextBody"/>
              <w:rPr>
                <w:rFonts w:ascii="Arial" w:hAnsi="Arial" w:cs="Arial"/>
                <w:szCs w:val="16"/>
              </w:rPr>
            </w:pPr>
            <w:r w:rsidRPr="000A6ADF">
              <w:rPr>
                <w:rFonts w:ascii="Arial" w:hAnsi="Arial" w:cs="Arial"/>
                <w:szCs w:val="16"/>
              </w:rPr>
              <w:t>Extended adverse publicity in social media, local, national and international press, which requires a major communication plan for all stakeholders (including VRQA, VCAA etc)</w:t>
            </w:r>
          </w:p>
        </w:tc>
      </w:tr>
      <w:tr w:rsidR="00B37654" w:rsidRPr="00225434" w14:paraId="04D8E4FF" w14:textId="77777777" w:rsidTr="00FA355C">
        <w:trPr>
          <w:cantSplit/>
        </w:trPr>
        <w:tc>
          <w:tcPr>
            <w:tcW w:w="679" w:type="pct"/>
          </w:tcPr>
          <w:p w14:paraId="0609FB6E"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Compliance</w:t>
            </w:r>
          </w:p>
          <w:p w14:paraId="47FF50BA"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(Strategic)</w:t>
            </w:r>
          </w:p>
        </w:tc>
        <w:tc>
          <w:tcPr>
            <w:tcW w:w="863" w:type="pct"/>
          </w:tcPr>
          <w:p w14:paraId="28C8B807" w14:textId="77777777" w:rsidR="00B37654" w:rsidRPr="000A6ADF" w:rsidRDefault="00B37654" w:rsidP="00FA355C">
            <w:pPr>
              <w:pStyle w:val="TableTextBody"/>
              <w:rPr>
                <w:rFonts w:ascii="Arial" w:hAnsi="Arial" w:cs="Arial"/>
                <w:szCs w:val="16"/>
              </w:rPr>
            </w:pPr>
            <w:r w:rsidRPr="000A6ADF">
              <w:rPr>
                <w:rFonts w:ascii="Arial" w:hAnsi="Arial" w:cs="Arial"/>
                <w:szCs w:val="16"/>
              </w:rPr>
              <w:t>Omission or inaccuracy in a reporting activity that is readily corrected.</w:t>
            </w:r>
          </w:p>
        </w:tc>
        <w:tc>
          <w:tcPr>
            <w:tcW w:w="864" w:type="pct"/>
          </w:tcPr>
          <w:p w14:paraId="3748B0D2"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Minor non-compliance to relevant legislation. Breaches by an individual staff member. </w:t>
            </w:r>
          </w:p>
        </w:tc>
        <w:tc>
          <w:tcPr>
            <w:tcW w:w="864" w:type="pct"/>
          </w:tcPr>
          <w:p w14:paraId="7AB43EAE"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Non-compliance with legislation which is self-reported to VRQA. </w:t>
            </w:r>
          </w:p>
        </w:tc>
        <w:tc>
          <w:tcPr>
            <w:tcW w:w="864" w:type="pct"/>
          </w:tcPr>
          <w:p w14:paraId="6FD5839B" w14:textId="77777777" w:rsidR="00B37654" w:rsidRPr="000A6ADF" w:rsidRDefault="00B37654" w:rsidP="00FA355C">
            <w:pPr>
              <w:pStyle w:val="TableTextBody"/>
              <w:rPr>
                <w:rFonts w:ascii="Arial" w:hAnsi="Arial" w:cs="Arial"/>
                <w:szCs w:val="16"/>
              </w:rPr>
            </w:pPr>
            <w:r w:rsidRPr="000A6ADF">
              <w:rPr>
                <w:rFonts w:ascii="Arial" w:hAnsi="Arial" w:cs="Arial"/>
                <w:szCs w:val="16"/>
              </w:rPr>
              <w:t>Non-compliance with legislation affecting potential loss of VRQA school registration and VCAA course accreditation.</w:t>
            </w:r>
          </w:p>
        </w:tc>
        <w:tc>
          <w:tcPr>
            <w:tcW w:w="866" w:type="pct"/>
          </w:tcPr>
          <w:p w14:paraId="6D26CED0"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Non-compliance with legislation affecting potential loss of VRQA school registration and VCAA course accreditation. </w:t>
            </w:r>
          </w:p>
        </w:tc>
      </w:tr>
      <w:tr w:rsidR="00B37654" w:rsidRPr="00225434" w14:paraId="336502C3" w14:textId="77777777" w:rsidTr="00FA355C">
        <w:trPr>
          <w:cantSplit/>
        </w:trPr>
        <w:tc>
          <w:tcPr>
            <w:tcW w:w="679" w:type="pct"/>
            <w:tcBorders>
              <w:bottom w:val="single" w:sz="4" w:space="0" w:color="auto"/>
            </w:tcBorders>
          </w:tcPr>
          <w:p w14:paraId="0FD5BF9D"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Operations</w:t>
            </w:r>
          </w:p>
          <w:p w14:paraId="1624ADA0"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(Operational)</w:t>
            </w:r>
          </w:p>
        </w:tc>
        <w:tc>
          <w:tcPr>
            <w:tcW w:w="863" w:type="pct"/>
            <w:tcBorders>
              <w:bottom w:val="single" w:sz="4" w:space="0" w:color="auto"/>
            </w:tcBorders>
          </w:tcPr>
          <w:p w14:paraId="18258076" w14:textId="77777777" w:rsidR="00B37654" w:rsidRPr="000A6ADF" w:rsidRDefault="00B37654" w:rsidP="00FA355C">
            <w:pPr>
              <w:pStyle w:val="TableTextBody"/>
              <w:rPr>
                <w:rFonts w:ascii="Arial" w:hAnsi="Arial" w:cs="Arial"/>
                <w:szCs w:val="16"/>
              </w:rPr>
            </w:pPr>
            <w:r w:rsidRPr="000A6ADF">
              <w:rPr>
                <w:rFonts w:ascii="Arial" w:hAnsi="Arial" w:cs="Arial"/>
                <w:szCs w:val="16"/>
              </w:rPr>
              <w:t>No interruption to service.</w:t>
            </w:r>
          </w:p>
          <w:p w14:paraId="71BDDE38" w14:textId="77777777" w:rsidR="00B37654" w:rsidRPr="000A6ADF" w:rsidRDefault="00B37654" w:rsidP="00FA355C">
            <w:pPr>
              <w:pStyle w:val="TableTextBody"/>
              <w:rPr>
                <w:rFonts w:ascii="Arial" w:hAnsi="Arial" w:cs="Arial"/>
                <w:szCs w:val="16"/>
              </w:rPr>
            </w:pPr>
            <w:r w:rsidRPr="000A6ADF">
              <w:rPr>
                <w:rFonts w:ascii="Arial" w:hAnsi="Arial" w:cs="Arial"/>
                <w:szCs w:val="16"/>
              </w:rPr>
              <w:t>Inconvenience to localised operations.</w:t>
            </w:r>
          </w:p>
        </w:tc>
        <w:tc>
          <w:tcPr>
            <w:tcW w:w="864" w:type="pct"/>
            <w:tcBorders>
              <w:bottom w:val="single" w:sz="4" w:space="0" w:color="auto"/>
            </w:tcBorders>
          </w:tcPr>
          <w:p w14:paraId="1C0302C2" w14:textId="77777777" w:rsidR="00B37654" w:rsidRPr="000A6ADF" w:rsidRDefault="00B37654" w:rsidP="00FA355C">
            <w:pPr>
              <w:pStyle w:val="TableTextBody"/>
              <w:rPr>
                <w:rFonts w:ascii="Arial" w:hAnsi="Arial" w:cs="Arial"/>
                <w:szCs w:val="16"/>
              </w:rPr>
            </w:pPr>
            <w:r w:rsidRPr="000A6ADF">
              <w:rPr>
                <w:rFonts w:ascii="Arial" w:hAnsi="Arial" w:cs="Arial"/>
                <w:szCs w:val="16"/>
              </w:rPr>
              <w:t>Some disruption manageable by altered operational routine</w:t>
            </w:r>
            <w:proofErr w:type="gramStart"/>
            <w:r w:rsidRPr="000A6ADF">
              <w:rPr>
                <w:rFonts w:ascii="Arial" w:hAnsi="Arial" w:cs="Arial"/>
                <w:szCs w:val="16"/>
              </w:rPr>
              <w:t xml:space="preserve">.  </w:t>
            </w:r>
            <w:proofErr w:type="gramEnd"/>
            <w:r w:rsidRPr="000A6ADF">
              <w:rPr>
                <w:rFonts w:ascii="Arial" w:hAnsi="Arial" w:cs="Arial"/>
                <w:szCs w:val="16"/>
              </w:rPr>
              <w:t xml:space="preserve"> Reduction in operational routine.</w:t>
            </w:r>
          </w:p>
        </w:tc>
        <w:tc>
          <w:tcPr>
            <w:tcW w:w="864" w:type="pct"/>
            <w:tcBorders>
              <w:bottom w:val="single" w:sz="4" w:space="0" w:color="auto"/>
            </w:tcBorders>
          </w:tcPr>
          <w:p w14:paraId="3A8D7C0F"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Disruption to </w:t>
            </w:r>
            <w:proofErr w:type="gramStart"/>
            <w:r w:rsidRPr="000A6ADF">
              <w:rPr>
                <w:rFonts w:ascii="Arial" w:hAnsi="Arial" w:cs="Arial"/>
                <w:szCs w:val="16"/>
              </w:rPr>
              <w:t>a number of</w:t>
            </w:r>
            <w:proofErr w:type="gramEnd"/>
            <w:r w:rsidRPr="000A6ADF">
              <w:rPr>
                <w:rFonts w:ascii="Arial" w:hAnsi="Arial" w:cs="Arial"/>
                <w:szCs w:val="16"/>
              </w:rPr>
              <w:t xml:space="preserve"> operational </w:t>
            </w:r>
            <w:proofErr w:type="gramStart"/>
            <w:r w:rsidRPr="000A6ADF">
              <w:rPr>
                <w:rFonts w:ascii="Arial" w:hAnsi="Arial" w:cs="Arial"/>
                <w:szCs w:val="16"/>
              </w:rPr>
              <w:t xml:space="preserve">areas/campus.  </w:t>
            </w:r>
            <w:proofErr w:type="gramEnd"/>
            <w:r w:rsidRPr="000A6ADF">
              <w:rPr>
                <w:rFonts w:ascii="Arial" w:hAnsi="Arial" w:cs="Arial"/>
                <w:szCs w:val="16"/>
              </w:rPr>
              <w:t>Closure of an operational area/campus for up to one day.</w:t>
            </w:r>
          </w:p>
        </w:tc>
        <w:tc>
          <w:tcPr>
            <w:tcW w:w="864" w:type="pct"/>
            <w:tcBorders>
              <w:bottom w:val="single" w:sz="4" w:space="0" w:color="auto"/>
            </w:tcBorders>
          </w:tcPr>
          <w:p w14:paraId="60DD0C09" w14:textId="77777777" w:rsidR="00B37654" w:rsidRPr="000A6ADF" w:rsidRDefault="00B37654" w:rsidP="00FA355C">
            <w:pPr>
              <w:pStyle w:val="TableTextBody"/>
              <w:rPr>
                <w:rFonts w:ascii="Arial" w:hAnsi="Arial" w:cs="Arial"/>
                <w:szCs w:val="16"/>
              </w:rPr>
            </w:pPr>
            <w:r w:rsidRPr="000A6ADF">
              <w:rPr>
                <w:rFonts w:ascii="Arial" w:hAnsi="Arial" w:cs="Arial"/>
                <w:szCs w:val="16"/>
              </w:rPr>
              <w:t>Several key operational areas closed</w:t>
            </w:r>
            <w:proofErr w:type="gramStart"/>
            <w:r w:rsidRPr="000A6ADF">
              <w:rPr>
                <w:rFonts w:ascii="Arial" w:hAnsi="Arial" w:cs="Arial"/>
                <w:szCs w:val="16"/>
              </w:rPr>
              <w:t xml:space="preserve">.  </w:t>
            </w:r>
            <w:proofErr w:type="gramEnd"/>
            <w:r w:rsidRPr="000A6ADF">
              <w:rPr>
                <w:rFonts w:ascii="Arial" w:hAnsi="Arial" w:cs="Arial"/>
                <w:szCs w:val="16"/>
              </w:rPr>
              <w:t>Disruption to teaching / course schedules or key business activities for up to one week.</w:t>
            </w:r>
          </w:p>
          <w:p w14:paraId="1B23A524" w14:textId="77777777" w:rsidR="00B37654" w:rsidRPr="000A6ADF" w:rsidRDefault="00B37654" w:rsidP="00FA355C">
            <w:pPr>
              <w:pStyle w:val="TableTextBody"/>
              <w:rPr>
                <w:rFonts w:ascii="Arial" w:hAnsi="Arial" w:cs="Arial"/>
                <w:szCs w:val="16"/>
              </w:rPr>
            </w:pPr>
          </w:p>
          <w:p w14:paraId="418310D2" w14:textId="77777777" w:rsidR="00B37654" w:rsidRPr="000A6ADF" w:rsidRDefault="00B37654" w:rsidP="00FA355C">
            <w:pPr>
              <w:pStyle w:val="TableTextBody"/>
              <w:rPr>
                <w:rFonts w:ascii="Arial" w:hAnsi="Arial" w:cs="Arial"/>
                <w:szCs w:val="16"/>
              </w:rPr>
            </w:pPr>
          </w:p>
        </w:tc>
        <w:tc>
          <w:tcPr>
            <w:tcW w:w="866" w:type="pct"/>
            <w:tcBorders>
              <w:bottom w:val="single" w:sz="4" w:space="0" w:color="auto"/>
            </w:tcBorders>
          </w:tcPr>
          <w:p w14:paraId="5C2931B6"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Disruption to services causing the campus to completely close or no ability to operate for more than one week. </w:t>
            </w:r>
          </w:p>
        </w:tc>
      </w:tr>
      <w:tr w:rsidR="00B37654" w:rsidRPr="00225434" w14:paraId="2638B9C0" w14:textId="77777777" w:rsidTr="00FA355C">
        <w:trPr>
          <w:cantSplit/>
        </w:trPr>
        <w:tc>
          <w:tcPr>
            <w:tcW w:w="679" w:type="pct"/>
          </w:tcPr>
          <w:p w14:paraId="4527BF0B"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 xml:space="preserve">Academic </w:t>
            </w:r>
          </w:p>
          <w:p w14:paraId="20D8D86C"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(Operational)</w:t>
            </w:r>
          </w:p>
        </w:tc>
        <w:tc>
          <w:tcPr>
            <w:tcW w:w="863" w:type="pct"/>
          </w:tcPr>
          <w:p w14:paraId="39F36F64"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Insignificant academic event or incident </w:t>
            </w:r>
            <w:r>
              <w:rPr>
                <w:rFonts w:ascii="Arial" w:hAnsi="Arial" w:cs="Arial"/>
                <w:szCs w:val="16"/>
              </w:rPr>
              <w:t>due to error</w:t>
            </w:r>
          </w:p>
        </w:tc>
        <w:tc>
          <w:tcPr>
            <w:tcW w:w="864" w:type="pct"/>
          </w:tcPr>
          <w:p w14:paraId="4B052618"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Minor academic / misconduct event or incident </w:t>
            </w:r>
          </w:p>
        </w:tc>
        <w:tc>
          <w:tcPr>
            <w:tcW w:w="864" w:type="pct"/>
          </w:tcPr>
          <w:p w14:paraId="1F934D99" w14:textId="77777777" w:rsidR="00B37654" w:rsidRPr="000A6ADF" w:rsidRDefault="00B37654" w:rsidP="00FA355C">
            <w:pPr>
              <w:pStyle w:val="TableTextBody"/>
              <w:rPr>
                <w:rFonts w:ascii="Arial" w:hAnsi="Arial" w:cs="Arial"/>
                <w:szCs w:val="16"/>
              </w:rPr>
            </w:pPr>
            <w:r w:rsidRPr="000A6ADF">
              <w:rPr>
                <w:rFonts w:ascii="Arial" w:hAnsi="Arial" w:cs="Arial"/>
                <w:szCs w:val="16"/>
              </w:rPr>
              <w:t>Moderate academic fraud / misconduct event or incident.</w:t>
            </w:r>
          </w:p>
        </w:tc>
        <w:tc>
          <w:tcPr>
            <w:tcW w:w="864" w:type="pct"/>
          </w:tcPr>
          <w:p w14:paraId="7114A91E"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Major academic fraud / misconduct event or incident </w:t>
            </w:r>
          </w:p>
        </w:tc>
        <w:tc>
          <w:tcPr>
            <w:tcW w:w="866" w:type="pct"/>
          </w:tcPr>
          <w:p w14:paraId="40A8C920" w14:textId="77777777" w:rsidR="00B37654" w:rsidRPr="000A6ADF" w:rsidRDefault="00B37654" w:rsidP="00FA355C">
            <w:pPr>
              <w:pStyle w:val="TableTextBody"/>
              <w:rPr>
                <w:rFonts w:ascii="Arial" w:hAnsi="Arial" w:cs="Arial"/>
                <w:szCs w:val="16"/>
              </w:rPr>
            </w:pPr>
            <w:r w:rsidRPr="000A6ADF">
              <w:rPr>
                <w:rFonts w:ascii="Arial" w:hAnsi="Arial" w:cs="Arial"/>
                <w:szCs w:val="16"/>
              </w:rPr>
              <w:t xml:space="preserve">Significant academic fraud / misconduct event or incident </w:t>
            </w:r>
          </w:p>
        </w:tc>
      </w:tr>
      <w:tr w:rsidR="00B37654" w:rsidRPr="00225434" w14:paraId="5DE88005" w14:textId="77777777" w:rsidTr="00FA355C">
        <w:trPr>
          <w:cantSplit/>
        </w:trPr>
        <w:tc>
          <w:tcPr>
            <w:tcW w:w="679" w:type="pct"/>
          </w:tcPr>
          <w:p w14:paraId="693ACE85"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Financial</w:t>
            </w:r>
          </w:p>
          <w:p w14:paraId="1011A102"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(Strategic)</w:t>
            </w:r>
          </w:p>
        </w:tc>
        <w:tc>
          <w:tcPr>
            <w:tcW w:w="863" w:type="pct"/>
          </w:tcPr>
          <w:p w14:paraId="0F5A714B" w14:textId="77777777" w:rsidR="00B37654" w:rsidRPr="000A6ADF" w:rsidRDefault="00B37654" w:rsidP="00FA355C">
            <w:pPr>
              <w:pStyle w:val="TableTextBody"/>
              <w:rPr>
                <w:rFonts w:ascii="Arial" w:hAnsi="Arial" w:cs="Arial"/>
                <w:szCs w:val="16"/>
              </w:rPr>
            </w:pPr>
            <w:r w:rsidRPr="000A6ADF">
              <w:rPr>
                <w:rFonts w:ascii="Arial" w:hAnsi="Arial" w:cs="Arial"/>
                <w:szCs w:val="16"/>
              </w:rPr>
              <w:t>Less than $15,000</w:t>
            </w:r>
          </w:p>
        </w:tc>
        <w:tc>
          <w:tcPr>
            <w:tcW w:w="864" w:type="pct"/>
          </w:tcPr>
          <w:p w14:paraId="1BB8FA21" w14:textId="77777777" w:rsidR="00B37654" w:rsidRPr="000A6ADF" w:rsidRDefault="00B37654" w:rsidP="00FA355C">
            <w:pPr>
              <w:pStyle w:val="TableTextBody"/>
              <w:rPr>
                <w:rFonts w:ascii="Arial" w:hAnsi="Arial" w:cs="Arial"/>
                <w:szCs w:val="16"/>
              </w:rPr>
            </w:pPr>
            <w:r w:rsidRPr="000A6ADF">
              <w:rPr>
                <w:rFonts w:ascii="Arial" w:hAnsi="Arial" w:cs="Arial"/>
                <w:szCs w:val="16"/>
              </w:rPr>
              <w:t>$15,000 to $40,000.</w:t>
            </w:r>
          </w:p>
        </w:tc>
        <w:tc>
          <w:tcPr>
            <w:tcW w:w="864" w:type="pct"/>
          </w:tcPr>
          <w:p w14:paraId="22607A17" w14:textId="77777777" w:rsidR="00B37654" w:rsidRPr="000A6ADF" w:rsidRDefault="00B37654" w:rsidP="00FA355C">
            <w:pPr>
              <w:pStyle w:val="TableTextBody"/>
              <w:rPr>
                <w:rFonts w:ascii="Arial" w:hAnsi="Arial" w:cs="Arial"/>
                <w:szCs w:val="16"/>
              </w:rPr>
            </w:pPr>
            <w:r w:rsidRPr="000A6ADF">
              <w:rPr>
                <w:rFonts w:ascii="Arial" w:hAnsi="Arial" w:cs="Arial"/>
                <w:szCs w:val="16"/>
              </w:rPr>
              <w:t>$40,000 to $75,000</w:t>
            </w:r>
          </w:p>
        </w:tc>
        <w:tc>
          <w:tcPr>
            <w:tcW w:w="864" w:type="pct"/>
          </w:tcPr>
          <w:p w14:paraId="6A387D60" w14:textId="77777777" w:rsidR="00B37654" w:rsidRPr="000A6ADF" w:rsidRDefault="00B37654" w:rsidP="00FA355C">
            <w:pPr>
              <w:pStyle w:val="TableTextBody"/>
              <w:rPr>
                <w:rFonts w:ascii="Arial" w:hAnsi="Arial" w:cs="Arial"/>
                <w:szCs w:val="16"/>
              </w:rPr>
            </w:pPr>
            <w:r w:rsidRPr="000A6ADF">
              <w:rPr>
                <w:rFonts w:ascii="Arial" w:hAnsi="Arial" w:cs="Arial"/>
                <w:szCs w:val="16"/>
              </w:rPr>
              <w:t>$75,000 to $100,000</w:t>
            </w:r>
          </w:p>
        </w:tc>
        <w:tc>
          <w:tcPr>
            <w:tcW w:w="866" w:type="pct"/>
          </w:tcPr>
          <w:p w14:paraId="142EAE7C" w14:textId="77777777" w:rsidR="00B37654" w:rsidRPr="000A6ADF" w:rsidRDefault="00B37654" w:rsidP="00FA355C">
            <w:pPr>
              <w:pStyle w:val="TableTextBody"/>
              <w:rPr>
                <w:rFonts w:ascii="Arial" w:hAnsi="Arial" w:cs="Arial"/>
                <w:szCs w:val="16"/>
              </w:rPr>
            </w:pPr>
            <w:r w:rsidRPr="000A6ADF">
              <w:rPr>
                <w:rFonts w:ascii="Arial" w:hAnsi="Arial" w:cs="Arial"/>
                <w:szCs w:val="16"/>
              </w:rPr>
              <w:t>Greater than $100,000</w:t>
            </w:r>
          </w:p>
        </w:tc>
      </w:tr>
      <w:tr w:rsidR="00B37654" w:rsidRPr="00225434" w14:paraId="22682E70" w14:textId="77777777" w:rsidTr="00FA355C">
        <w:trPr>
          <w:cantSplit/>
        </w:trPr>
        <w:tc>
          <w:tcPr>
            <w:tcW w:w="679" w:type="pct"/>
          </w:tcPr>
          <w:p w14:paraId="3B8429C4"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WHS</w:t>
            </w:r>
          </w:p>
          <w:p w14:paraId="584317E6" w14:textId="77777777" w:rsidR="00B37654" w:rsidRPr="000A6ADF" w:rsidRDefault="00B37654" w:rsidP="00FA355C">
            <w:pPr>
              <w:pStyle w:val="TableTextBody"/>
              <w:jc w:val="center"/>
              <w:rPr>
                <w:rFonts w:ascii="Arial" w:hAnsi="Arial" w:cs="Arial"/>
                <w:szCs w:val="16"/>
              </w:rPr>
            </w:pPr>
            <w:r w:rsidRPr="000A6ADF">
              <w:rPr>
                <w:rFonts w:ascii="Arial" w:hAnsi="Arial" w:cs="Arial"/>
                <w:szCs w:val="16"/>
              </w:rPr>
              <w:t>(Operational)</w:t>
            </w:r>
          </w:p>
        </w:tc>
        <w:tc>
          <w:tcPr>
            <w:tcW w:w="863" w:type="pct"/>
          </w:tcPr>
          <w:p w14:paraId="20F8A846" w14:textId="77777777" w:rsidR="00B37654" w:rsidRPr="000A6ADF" w:rsidRDefault="00B37654" w:rsidP="00FA355C">
            <w:pPr>
              <w:pStyle w:val="TableTextBody"/>
              <w:rPr>
                <w:rFonts w:ascii="Arial" w:hAnsi="Arial" w:cs="Arial"/>
                <w:szCs w:val="16"/>
              </w:rPr>
            </w:pPr>
            <w:r w:rsidRPr="000A6ADF">
              <w:rPr>
                <w:rFonts w:ascii="Arial" w:hAnsi="Arial" w:cs="Arial"/>
                <w:szCs w:val="16"/>
              </w:rPr>
              <w:t>Incident with no injury.</w:t>
            </w:r>
          </w:p>
        </w:tc>
        <w:tc>
          <w:tcPr>
            <w:tcW w:w="864" w:type="pct"/>
          </w:tcPr>
          <w:p w14:paraId="7E5C5779" w14:textId="77777777" w:rsidR="00B37654" w:rsidRPr="000A6ADF" w:rsidRDefault="00B37654" w:rsidP="00FA355C">
            <w:pPr>
              <w:pStyle w:val="TableTextBody"/>
              <w:rPr>
                <w:rFonts w:ascii="Arial" w:hAnsi="Arial" w:cs="Arial"/>
                <w:szCs w:val="16"/>
              </w:rPr>
            </w:pPr>
            <w:r w:rsidRPr="000A6ADF">
              <w:rPr>
                <w:rFonts w:ascii="Arial" w:hAnsi="Arial" w:cs="Arial"/>
                <w:szCs w:val="16"/>
              </w:rPr>
              <w:t>Incident with minor injury requiring first aid.</w:t>
            </w:r>
          </w:p>
        </w:tc>
        <w:tc>
          <w:tcPr>
            <w:tcW w:w="864" w:type="pct"/>
          </w:tcPr>
          <w:p w14:paraId="3794B930" w14:textId="77777777" w:rsidR="00B37654" w:rsidRPr="000A6ADF" w:rsidRDefault="00B37654" w:rsidP="00FA355C">
            <w:pPr>
              <w:pStyle w:val="TableTextBody"/>
              <w:rPr>
                <w:rFonts w:ascii="Arial" w:hAnsi="Arial" w:cs="Arial"/>
                <w:szCs w:val="16"/>
              </w:rPr>
            </w:pPr>
            <w:r w:rsidRPr="000A6ADF">
              <w:rPr>
                <w:rFonts w:ascii="Arial" w:hAnsi="Arial" w:cs="Arial"/>
                <w:szCs w:val="16"/>
              </w:rPr>
              <w:t>Incident with compensable injury with medical treatment required.</w:t>
            </w:r>
          </w:p>
        </w:tc>
        <w:tc>
          <w:tcPr>
            <w:tcW w:w="864" w:type="pct"/>
          </w:tcPr>
          <w:p w14:paraId="5F914692" w14:textId="77777777" w:rsidR="00B37654" w:rsidRPr="000A6ADF" w:rsidRDefault="00B37654" w:rsidP="00FA355C">
            <w:pPr>
              <w:pStyle w:val="TableTextBody"/>
              <w:rPr>
                <w:rFonts w:ascii="Arial" w:hAnsi="Arial" w:cs="Arial"/>
                <w:szCs w:val="16"/>
              </w:rPr>
            </w:pPr>
            <w:r w:rsidRPr="000A6ADF">
              <w:rPr>
                <w:rFonts w:ascii="Arial" w:hAnsi="Arial" w:cs="Arial"/>
                <w:szCs w:val="16"/>
              </w:rPr>
              <w:t>Casualty or serious injury requiring hospitalisation.</w:t>
            </w:r>
          </w:p>
        </w:tc>
        <w:tc>
          <w:tcPr>
            <w:tcW w:w="866" w:type="pct"/>
          </w:tcPr>
          <w:p w14:paraId="634D2A99" w14:textId="77777777" w:rsidR="00B37654" w:rsidRPr="000A6ADF" w:rsidRDefault="00B37654" w:rsidP="00FA355C">
            <w:pPr>
              <w:pStyle w:val="TableTextBody"/>
              <w:rPr>
                <w:rFonts w:ascii="Arial" w:hAnsi="Arial" w:cs="Arial"/>
                <w:szCs w:val="16"/>
              </w:rPr>
            </w:pPr>
            <w:r w:rsidRPr="000A6ADF">
              <w:rPr>
                <w:rFonts w:ascii="Arial" w:hAnsi="Arial" w:cs="Arial"/>
                <w:szCs w:val="16"/>
              </w:rPr>
              <w:t>Several casualties due to major incident.</w:t>
            </w:r>
          </w:p>
        </w:tc>
      </w:tr>
    </w:tbl>
    <w:p w14:paraId="0251B03B" w14:textId="77777777" w:rsidR="00B541D8" w:rsidRDefault="00B541D8" w:rsidP="00B37654">
      <w:pPr>
        <w:spacing w:before="120"/>
        <w:rPr>
          <w:rFonts w:cs="Arial"/>
          <w:b/>
          <w:bCs/>
          <w:szCs w:val="22"/>
        </w:rPr>
      </w:pPr>
    </w:p>
    <w:p w14:paraId="11CA4606" w14:textId="12E27452" w:rsidR="00B37654" w:rsidRPr="000A6ADF" w:rsidRDefault="00B541D8" w:rsidP="00B37654">
      <w:pPr>
        <w:spacing w:before="120"/>
        <w:rPr>
          <w:rFonts w:cs="Arial"/>
          <w:spacing w:val="5"/>
          <w:szCs w:val="22"/>
          <w:lang w:eastAsia="en-AU"/>
        </w:rPr>
      </w:pPr>
      <w:r>
        <w:rPr>
          <w:rFonts w:cs="Arial"/>
          <w:b/>
          <w:bCs/>
          <w:szCs w:val="22"/>
        </w:rPr>
        <w:br w:type="page"/>
      </w:r>
      <w:r w:rsidR="00B37654" w:rsidRPr="000A6ADF">
        <w:rPr>
          <w:rFonts w:cs="Arial"/>
          <w:b/>
          <w:bCs/>
          <w:szCs w:val="22"/>
        </w:rPr>
        <w:lastRenderedPageBreak/>
        <w:t>Impact Rating – Likelihood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B37654" w:rsidRPr="003F73DF" w14:paraId="60EE0C27" w14:textId="77777777" w:rsidTr="00FA355C">
        <w:trPr>
          <w:trHeight w:val="318"/>
        </w:trPr>
        <w:tc>
          <w:tcPr>
            <w:tcW w:w="1951" w:type="dxa"/>
            <w:shd w:val="clear" w:color="auto" w:fill="525252"/>
          </w:tcPr>
          <w:p w14:paraId="17ED04A9" w14:textId="77777777" w:rsidR="00B37654" w:rsidRPr="003F73DF" w:rsidRDefault="00B37654" w:rsidP="00FA355C">
            <w:pPr>
              <w:spacing w:before="60" w:after="60"/>
              <w:rPr>
                <w:rFonts w:cs="Arial"/>
                <w:b/>
                <w:color w:val="FFFFFF"/>
                <w:sz w:val="18"/>
                <w:szCs w:val="18"/>
                <w:lang w:eastAsia="en-AU"/>
              </w:rPr>
            </w:pPr>
            <w:r w:rsidRPr="003F73DF">
              <w:rPr>
                <w:rFonts w:cs="Arial"/>
                <w:b/>
                <w:color w:val="FFFFFF"/>
                <w:sz w:val="18"/>
                <w:szCs w:val="18"/>
                <w:lang w:eastAsia="en-AU"/>
              </w:rPr>
              <w:t>Description</w:t>
            </w:r>
          </w:p>
        </w:tc>
        <w:tc>
          <w:tcPr>
            <w:tcW w:w="8222" w:type="dxa"/>
            <w:shd w:val="clear" w:color="auto" w:fill="525252"/>
          </w:tcPr>
          <w:p w14:paraId="7AD88EDF" w14:textId="77777777" w:rsidR="00B37654" w:rsidRPr="003F73DF" w:rsidRDefault="00B37654" w:rsidP="00FA355C">
            <w:pPr>
              <w:spacing w:before="60" w:after="60"/>
              <w:rPr>
                <w:rFonts w:cs="Arial"/>
                <w:b/>
                <w:color w:val="FFFFFF"/>
                <w:sz w:val="18"/>
                <w:szCs w:val="18"/>
                <w:lang w:eastAsia="en-AU"/>
              </w:rPr>
            </w:pPr>
            <w:r w:rsidRPr="003F73DF">
              <w:rPr>
                <w:rFonts w:cs="Arial"/>
                <w:b/>
                <w:color w:val="FFFFFF"/>
                <w:sz w:val="18"/>
                <w:szCs w:val="18"/>
                <w:lang w:eastAsia="en-AU"/>
              </w:rPr>
              <w:t>Likelihood of Occurrence</w:t>
            </w:r>
          </w:p>
        </w:tc>
      </w:tr>
      <w:tr w:rsidR="00B37654" w:rsidRPr="003F73DF" w14:paraId="0FE7612C" w14:textId="77777777" w:rsidTr="00FA355C">
        <w:trPr>
          <w:trHeight w:val="318"/>
        </w:trPr>
        <w:tc>
          <w:tcPr>
            <w:tcW w:w="1951" w:type="dxa"/>
          </w:tcPr>
          <w:p w14:paraId="275519D9"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Rare</w:t>
            </w:r>
          </w:p>
        </w:tc>
        <w:tc>
          <w:tcPr>
            <w:tcW w:w="8222" w:type="dxa"/>
          </w:tcPr>
          <w:p w14:paraId="06CD5FF8"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Highly unlikely, but it may occur in exceptional circumstances.</w:t>
            </w:r>
          </w:p>
        </w:tc>
      </w:tr>
      <w:tr w:rsidR="00B37654" w:rsidRPr="003F73DF" w14:paraId="73DCB012" w14:textId="77777777" w:rsidTr="00FA355C">
        <w:trPr>
          <w:trHeight w:val="318"/>
        </w:trPr>
        <w:tc>
          <w:tcPr>
            <w:tcW w:w="1951" w:type="dxa"/>
          </w:tcPr>
          <w:p w14:paraId="3A8791AD"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Unlikely</w:t>
            </w:r>
          </w:p>
        </w:tc>
        <w:tc>
          <w:tcPr>
            <w:tcW w:w="8222" w:type="dxa"/>
          </w:tcPr>
          <w:p w14:paraId="7DEC78A1"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Not expected, but there is a slight possibility it may occur at some time.</w:t>
            </w:r>
          </w:p>
        </w:tc>
      </w:tr>
      <w:tr w:rsidR="00B37654" w:rsidRPr="003F73DF" w14:paraId="1464F7B0" w14:textId="77777777" w:rsidTr="00FA355C">
        <w:trPr>
          <w:trHeight w:val="318"/>
        </w:trPr>
        <w:tc>
          <w:tcPr>
            <w:tcW w:w="1951" w:type="dxa"/>
          </w:tcPr>
          <w:p w14:paraId="745B9ED8"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Possible</w:t>
            </w:r>
          </w:p>
        </w:tc>
        <w:tc>
          <w:tcPr>
            <w:tcW w:w="8222" w:type="dxa"/>
          </w:tcPr>
          <w:p w14:paraId="79E9AB7E"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The event might occur at some time as there is a history of casual occurrence.</w:t>
            </w:r>
          </w:p>
        </w:tc>
      </w:tr>
      <w:tr w:rsidR="00B37654" w:rsidRPr="003F73DF" w14:paraId="0047213C" w14:textId="77777777" w:rsidTr="00FA355C">
        <w:trPr>
          <w:trHeight w:val="318"/>
        </w:trPr>
        <w:tc>
          <w:tcPr>
            <w:tcW w:w="1951" w:type="dxa"/>
          </w:tcPr>
          <w:p w14:paraId="007ED89C"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Likely</w:t>
            </w:r>
          </w:p>
        </w:tc>
        <w:tc>
          <w:tcPr>
            <w:tcW w:w="8222" w:type="dxa"/>
          </w:tcPr>
          <w:p w14:paraId="1D487898"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There is a strong possibility the event will occur as there is a history of frequent occurrence.</w:t>
            </w:r>
          </w:p>
        </w:tc>
      </w:tr>
      <w:tr w:rsidR="00B37654" w:rsidRPr="003F73DF" w14:paraId="3DEEFCFB" w14:textId="77777777" w:rsidTr="00FA355C">
        <w:trPr>
          <w:trHeight w:val="495"/>
        </w:trPr>
        <w:tc>
          <w:tcPr>
            <w:tcW w:w="1951" w:type="dxa"/>
          </w:tcPr>
          <w:p w14:paraId="43D2BAC0"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Almost Certain</w:t>
            </w:r>
          </w:p>
        </w:tc>
        <w:tc>
          <w:tcPr>
            <w:tcW w:w="8222" w:type="dxa"/>
          </w:tcPr>
          <w:p w14:paraId="06531F93" w14:textId="77777777" w:rsidR="00B37654" w:rsidRPr="003F73DF" w:rsidRDefault="00B37654" w:rsidP="00FA355C">
            <w:pPr>
              <w:spacing w:before="120"/>
              <w:rPr>
                <w:rFonts w:cs="Arial"/>
                <w:sz w:val="16"/>
                <w:szCs w:val="16"/>
                <w:lang w:eastAsia="en-AU"/>
              </w:rPr>
            </w:pPr>
            <w:r w:rsidRPr="003F73DF">
              <w:rPr>
                <w:rFonts w:cs="Arial"/>
                <w:sz w:val="16"/>
                <w:szCs w:val="16"/>
                <w:lang w:eastAsia="en-AU"/>
              </w:rPr>
              <w:t>Very likely. The event is expected to occur in most circumstances as there is a history of regular occurrence.</w:t>
            </w:r>
          </w:p>
        </w:tc>
      </w:tr>
    </w:tbl>
    <w:p w14:paraId="146BF3F7" w14:textId="77777777" w:rsidR="00B37654" w:rsidRPr="000A6ADF" w:rsidRDefault="00B37654" w:rsidP="00B37654">
      <w:pPr>
        <w:rPr>
          <w:rFonts w:cs="Arial"/>
          <w:szCs w:val="22"/>
          <w:lang w:eastAsia="en-AU"/>
        </w:rPr>
      </w:pPr>
    </w:p>
    <w:p w14:paraId="0C7B08D9" w14:textId="77777777" w:rsidR="00B37654" w:rsidRPr="00332FA2" w:rsidRDefault="00B37654" w:rsidP="00B37654">
      <w:pPr>
        <w:rPr>
          <w:rFonts w:ascii="Garamond" w:hAnsi="Garamond"/>
          <w:szCs w:val="22"/>
          <w:lang w:eastAsia="en-AU"/>
        </w:rPr>
        <w:sectPr w:rsidR="00B37654" w:rsidRPr="00332FA2" w:rsidSect="00C356E8">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276" w:left="1440" w:header="567" w:footer="0" w:gutter="0"/>
          <w:cols w:space="708"/>
          <w:docGrid w:linePitch="360"/>
        </w:sectPr>
      </w:pPr>
    </w:p>
    <w:p w14:paraId="670F368F" w14:textId="77777777" w:rsidR="00B37654" w:rsidRPr="000A6ADF" w:rsidRDefault="00B37654" w:rsidP="00B37654">
      <w:pPr>
        <w:tabs>
          <w:tab w:val="left" w:pos="1950"/>
        </w:tabs>
        <w:rPr>
          <w:rFonts w:cs="Arial"/>
          <w:b/>
          <w:color w:val="000000"/>
          <w:szCs w:val="22"/>
          <w:lang w:eastAsia="en-AU"/>
        </w:rPr>
      </w:pPr>
      <w:r w:rsidRPr="000A6ADF">
        <w:rPr>
          <w:rFonts w:cs="Arial"/>
          <w:b/>
          <w:color w:val="000000"/>
          <w:sz w:val="20"/>
          <w:szCs w:val="20"/>
          <w:lang w:eastAsia="en-AU"/>
        </w:rPr>
        <w:lastRenderedPageBreak/>
        <w:t>Child Safe Risk Register</w:t>
      </w:r>
    </w:p>
    <w:tbl>
      <w:tblPr>
        <w:tblW w:w="14927" w:type="dxa"/>
        <w:jc w:val="center"/>
        <w:tblLayout w:type="fixed"/>
        <w:tblLook w:val="04A0" w:firstRow="1" w:lastRow="0" w:firstColumn="1" w:lastColumn="0" w:noHBand="0" w:noVBand="1"/>
      </w:tblPr>
      <w:tblGrid>
        <w:gridCol w:w="2977"/>
        <w:gridCol w:w="1408"/>
        <w:gridCol w:w="783"/>
        <w:gridCol w:w="1095"/>
        <w:gridCol w:w="1095"/>
        <w:gridCol w:w="1096"/>
        <w:gridCol w:w="13"/>
        <w:gridCol w:w="3865"/>
        <w:gridCol w:w="985"/>
        <w:gridCol w:w="851"/>
        <w:gridCol w:w="759"/>
      </w:tblGrid>
      <w:tr w:rsidR="00B37654" w:rsidRPr="00BB3608" w14:paraId="44EB1C52" w14:textId="77777777" w:rsidTr="00FA355C">
        <w:trPr>
          <w:tblHeader/>
          <w:jc w:val="center"/>
        </w:trPr>
        <w:tc>
          <w:tcPr>
            <w:tcW w:w="2977" w:type="dxa"/>
            <w:vMerge w:val="restart"/>
            <w:tcBorders>
              <w:top w:val="single" w:sz="4" w:space="0" w:color="auto"/>
              <w:left w:val="single" w:sz="4" w:space="0" w:color="auto"/>
              <w:right w:val="single" w:sz="4" w:space="0" w:color="auto"/>
            </w:tcBorders>
            <w:shd w:val="clear" w:color="auto" w:fill="525252"/>
            <w:noWrap/>
            <w:hideMark/>
          </w:tcPr>
          <w:p w14:paraId="4DAD01F6"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Risk Factor &amp; Description</w:t>
            </w:r>
          </w:p>
        </w:tc>
        <w:tc>
          <w:tcPr>
            <w:tcW w:w="1408" w:type="dxa"/>
            <w:vMerge w:val="restart"/>
            <w:tcBorders>
              <w:top w:val="single" w:sz="4" w:space="0" w:color="auto"/>
              <w:left w:val="single" w:sz="4" w:space="0" w:color="auto"/>
              <w:right w:val="single" w:sz="4" w:space="0" w:color="auto"/>
            </w:tcBorders>
            <w:shd w:val="clear" w:color="auto" w:fill="525252"/>
          </w:tcPr>
          <w:p w14:paraId="0131176F" w14:textId="5B6A868C"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Risk Category -Consequence</w:t>
            </w:r>
            <w:r w:rsidR="007B4C31">
              <w:rPr>
                <w:rFonts w:cs="Arial"/>
                <w:b/>
                <w:bCs/>
                <w:color w:val="FFFFFF"/>
                <w:sz w:val="16"/>
                <w:szCs w:val="16"/>
                <w:lang w:eastAsia="en-AU"/>
              </w:rPr>
              <w:t xml:space="preserve"> used </w:t>
            </w:r>
            <w:r w:rsidR="00E86C6B">
              <w:rPr>
                <w:rFonts w:cs="Arial"/>
                <w:b/>
                <w:bCs/>
                <w:color w:val="FFFFFF"/>
                <w:sz w:val="16"/>
                <w:szCs w:val="16"/>
                <w:lang w:eastAsia="en-AU"/>
              </w:rPr>
              <w:t>to establish Consequence</w:t>
            </w:r>
          </w:p>
        </w:tc>
        <w:tc>
          <w:tcPr>
            <w:tcW w:w="783" w:type="dxa"/>
            <w:vMerge w:val="restart"/>
            <w:tcBorders>
              <w:top w:val="single" w:sz="4" w:space="0" w:color="auto"/>
              <w:left w:val="single" w:sz="4" w:space="0" w:color="auto"/>
              <w:bottom w:val="double" w:sz="6" w:space="0" w:color="000000"/>
              <w:right w:val="single" w:sz="4" w:space="0" w:color="auto"/>
            </w:tcBorders>
            <w:shd w:val="clear" w:color="auto" w:fill="525252"/>
            <w:noWrap/>
            <w:hideMark/>
          </w:tcPr>
          <w:p w14:paraId="535CA15D"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Owner</w:t>
            </w:r>
          </w:p>
        </w:tc>
        <w:tc>
          <w:tcPr>
            <w:tcW w:w="3299" w:type="dxa"/>
            <w:gridSpan w:val="4"/>
            <w:tcBorders>
              <w:top w:val="single" w:sz="4" w:space="0" w:color="auto"/>
              <w:left w:val="nil"/>
              <w:bottom w:val="single" w:sz="4" w:space="0" w:color="auto"/>
              <w:right w:val="single" w:sz="4" w:space="0" w:color="auto"/>
            </w:tcBorders>
            <w:shd w:val="clear" w:color="auto" w:fill="525252"/>
            <w:noWrap/>
            <w:hideMark/>
          </w:tcPr>
          <w:p w14:paraId="23A754CA"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Inherent risk assessment</w:t>
            </w:r>
          </w:p>
        </w:tc>
        <w:tc>
          <w:tcPr>
            <w:tcW w:w="3865" w:type="dxa"/>
            <w:tcBorders>
              <w:top w:val="single" w:sz="4" w:space="0" w:color="auto"/>
              <w:left w:val="single" w:sz="4" w:space="0" w:color="auto"/>
              <w:right w:val="single" w:sz="4" w:space="0" w:color="auto"/>
            </w:tcBorders>
            <w:shd w:val="clear" w:color="auto" w:fill="525252"/>
            <w:noWrap/>
            <w:hideMark/>
          </w:tcPr>
          <w:p w14:paraId="656C8CD1"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Mitigating action</w:t>
            </w:r>
          </w:p>
        </w:tc>
        <w:tc>
          <w:tcPr>
            <w:tcW w:w="2595" w:type="dxa"/>
            <w:gridSpan w:val="3"/>
            <w:tcBorders>
              <w:top w:val="single" w:sz="4" w:space="0" w:color="auto"/>
              <w:left w:val="nil"/>
              <w:right w:val="single" w:sz="4" w:space="0" w:color="000000"/>
            </w:tcBorders>
            <w:shd w:val="clear" w:color="auto" w:fill="525252"/>
          </w:tcPr>
          <w:p w14:paraId="10631A0D"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Residual risk assessment</w:t>
            </w:r>
          </w:p>
        </w:tc>
      </w:tr>
      <w:tr w:rsidR="00B37654" w:rsidRPr="00BB3608" w14:paraId="2C5DD7D3" w14:textId="77777777" w:rsidTr="00FA355C">
        <w:trPr>
          <w:jc w:val="center"/>
        </w:trPr>
        <w:tc>
          <w:tcPr>
            <w:tcW w:w="2977" w:type="dxa"/>
            <w:vMerge/>
            <w:tcBorders>
              <w:left w:val="single" w:sz="4" w:space="0" w:color="auto"/>
              <w:right w:val="single" w:sz="4" w:space="0" w:color="auto"/>
            </w:tcBorders>
            <w:hideMark/>
          </w:tcPr>
          <w:p w14:paraId="0AAA4717" w14:textId="77777777" w:rsidR="00B37654" w:rsidRPr="000A6ADF" w:rsidRDefault="00B37654" w:rsidP="00FA355C">
            <w:pPr>
              <w:ind w:left="-108"/>
              <w:rPr>
                <w:rFonts w:cs="Arial"/>
                <w:b/>
                <w:bCs/>
                <w:color w:val="FFFFFF"/>
                <w:sz w:val="16"/>
                <w:szCs w:val="16"/>
                <w:lang w:eastAsia="en-AU"/>
              </w:rPr>
            </w:pPr>
          </w:p>
        </w:tc>
        <w:tc>
          <w:tcPr>
            <w:tcW w:w="1408" w:type="dxa"/>
            <w:vMerge/>
            <w:tcBorders>
              <w:left w:val="single" w:sz="4" w:space="0" w:color="auto"/>
              <w:right w:val="single" w:sz="4" w:space="0" w:color="auto"/>
            </w:tcBorders>
          </w:tcPr>
          <w:p w14:paraId="4175F3E7" w14:textId="77777777" w:rsidR="00B37654" w:rsidRPr="000A6ADF" w:rsidRDefault="00B37654" w:rsidP="00FA355C">
            <w:pPr>
              <w:ind w:left="-108"/>
              <w:rPr>
                <w:rFonts w:cs="Arial"/>
                <w:b/>
                <w:bCs/>
                <w:color w:val="FFFFFF"/>
                <w:sz w:val="16"/>
                <w:szCs w:val="16"/>
                <w:lang w:eastAsia="en-AU"/>
              </w:rPr>
            </w:pPr>
          </w:p>
        </w:tc>
        <w:tc>
          <w:tcPr>
            <w:tcW w:w="783" w:type="dxa"/>
            <w:vMerge/>
            <w:tcBorders>
              <w:left w:val="single" w:sz="4" w:space="0" w:color="auto"/>
            </w:tcBorders>
            <w:hideMark/>
          </w:tcPr>
          <w:p w14:paraId="651AC7BF" w14:textId="77777777" w:rsidR="00B37654" w:rsidRPr="000A6ADF" w:rsidRDefault="00B37654" w:rsidP="00FA355C">
            <w:pPr>
              <w:ind w:left="-108"/>
              <w:rPr>
                <w:rFonts w:cs="Arial"/>
                <w:b/>
                <w:bCs/>
                <w:color w:val="FFFFFF"/>
                <w:sz w:val="16"/>
                <w:szCs w:val="16"/>
                <w:lang w:eastAsia="en-AU"/>
              </w:rPr>
            </w:pPr>
          </w:p>
        </w:tc>
        <w:tc>
          <w:tcPr>
            <w:tcW w:w="1095" w:type="dxa"/>
            <w:tcBorders>
              <w:top w:val="nil"/>
              <w:left w:val="nil"/>
              <w:bottom w:val="double" w:sz="6" w:space="0" w:color="auto"/>
              <w:right w:val="single" w:sz="4" w:space="0" w:color="auto"/>
            </w:tcBorders>
            <w:shd w:val="clear" w:color="auto" w:fill="525252"/>
            <w:noWrap/>
            <w:hideMark/>
          </w:tcPr>
          <w:p w14:paraId="4F6DDAA1"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Consequence</w:t>
            </w:r>
          </w:p>
        </w:tc>
        <w:tc>
          <w:tcPr>
            <w:tcW w:w="1095" w:type="dxa"/>
            <w:tcBorders>
              <w:top w:val="nil"/>
              <w:left w:val="nil"/>
              <w:bottom w:val="double" w:sz="6" w:space="0" w:color="auto"/>
              <w:right w:val="single" w:sz="4" w:space="0" w:color="auto"/>
            </w:tcBorders>
            <w:shd w:val="clear" w:color="auto" w:fill="525252"/>
            <w:noWrap/>
            <w:hideMark/>
          </w:tcPr>
          <w:p w14:paraId="44693013"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Likelihood</w:t>
            </w:r>
          </w:p>
        </w:tc>
        <w:tc>
          <w:tcPr>
            <w:tcW w:w="1096" w:type="dxa"/>
            <w:tcBorders>
              <w:top w:val="single" w:sz="4" w:space="0" w:color="auto"/>
              <w:left w:val="single" w:sz="4" w:space="0" w:color="auto"/>
              <w:bottom w:val="double" w:sz="6" w:space="0" w:color="000000"/>
              <w:right w:val="single" w:sz="4" w:space="0" w:color="auto"/>
            </w:tcBorders>
            <w:shd w:val="clear" w:color="auto" w:fill="525252"/>
          </w:tcPr>
          <w:p w14:paraId="12661DB9"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Risk Rating</w:t>
            </w:r>
          </w:p>
        </w:tc>
        <w:tc>
          <w:tcPr>
            <w:tcW w:w="3878" w:type="dxa"/>
            <w:gridSpan w:val="2"/>
            <w:hideMark/>
          </w:tcPr>
          <w:p w14:paraId="728F0D5B" w14:textId="77777777" w:rsidR="00B37654" w:rsidRPr="000A6ADF" w:rsidRDefault="00B37654" w:rsidP="00FA355C">
            <w:pPr>
              <w:ind w:left="-108"/>
              <w:rPr>
                <w:rFonts w:cs="Arial"/>
                <w:b/>
                <w:bCs/>
                <w:color w:val="FFFFFF"/>
                <w:sz w:val="16"/>
                <w:szCs w:val="16"/>
                <w:lang w:eastAsia="en-AU"/>
              </w:rPr>
            </w:pPr>
          </w:p>
        </w:tc>
        <w:tc>
          <w:tcPr>
            <w:tcW w:w="985" w:type="dxa"/>
            <w:tcBorders>
              <w:top w:val="nil"/>
              <w:left w:val="nil"/>
              <w:bottom w:val="single" w:sz="4" w:space="0" w:color="auto"/>
              <w:right w:val="single" w:sz="4" w:space="0" w:color="auto"/>
            </w:tcBorders>
            <w:shd w:val="clear" w:color="auto" w:fill="525252"/>
          </w:tcPr>
          <w:p w14:paraId="75006360" w14:textId="77777777" w:rsidR="00B37654" w:rsidRPr="000A6ADF" w:rsidRDefault="00B37654" w:rsidP="00FA355C">
            <w:pPr>
              <w:ind w:left="-108"/>
              <w:jc w:val="center"/>
              <w:rPr>
                <w:rFonts w:cs="Arial"/>
                <w:b/>
                <w:bCs/>
                <w:color w:val="FFFFFF"/>
                <w:sz w:val="16"/>
                <w:szCs w:val="16"/>
                <w:lang w:eastAsia="en-AU"/>
              </w:rPr>
            </w:pPr>
            <w:r>
              <w:rPr>
                <w:rFonts w:cs="Arial"/>
                <w:b/>
                <w:bCs/>
                <w:color w:val="FFFFFF"/>
                <w:sz w:val="16"/>
                <w:szCs w:val="16"/>
                <w:lang w:eastAsia="en-AU"/>
              </w:rPr>
              <w:t>Consequence</w:t>
            </w:r>
          </w:p>
        </w:tc>
        <w:tc>
          <w:tcPr>
            <w:tcW w:w="851" w:type="dxa"/>
            <w:tcBorders>
              <w:top w:val="nil"/>
              <w:left w:val="nil"/>
              <w:bottom w:val="single" w:sz="4" w:space="0" w:color="auto"/>
              <w:right w:val="nil"/>
            </w:tcBorders>
            <w:shd w:val="clear" w:color="auto" w:fill="525252"/>
          </w:tcPr>
          <w:p w14:paraId="2AF15BE1" w14:textId="77777777" w:rsidR="00B37654" w:rsidRPr="00FB5595" w:rsidRDefault="00B37654" w:rsidP="00FA355C">
            <w:pPr>
              <w:ind w:left="-108"/>
              <w:jc w:val="center"/>
              <w:rPr>
                <w:rFonts w:cs="Arial"/>
                <w:b/>
                <w:bCs/>
                <w:color w:val="FFFFFF"/>
                <w:sz w:val="16"/>
                <w:szCs w:val="16"/>
                <w:lang w:eastAsia="en-AU"/>
              </w:rPr>
            </w:pPr>
            <w:r w:rsidRPr="00760D16">
              <w:rPr>
                <w:rFonts w:cs="Arial"/>
                <w:b/>
                <w:bCs/>
                <w:color w:val="FFFFFF"/>
                <w:sz w:val="16"/>
                <w:szCs w:val="16"/>
                <w:lang w:eastAsia="en-AU"/>
              </w:rPr>
              <w:t>Likelihood</w:t>
            </w:r>
          </w:p>
        </w:tc>
        <w:tc>
          <w:tcPr>
            <w:tcW w:w="759" w:type="dxa"/>
            <w:tcBorders>
              <w:top w:val="nil"/>
              <w:left w:val="nil"/>
              <w:bottom w:val="single" w:sz="4" w:space="0" w:color="auto"/>
              <w:right w:val="single" w:sz="4" w:space="0" w:color="auto"/>
            </w:tcBorders>
            <w:shd w:val="clear" w:color="auto" w:fill="525252"/>
          </w:tcPr>
          <w:p w14:paraId="085E7FEA" w14:textId="77777777" w:rsidR="00B37654" w:rsidRPr="000A6ADF" w:rsidRDefault="00B37654" w:rsidP="00FA355C">
            <w:pPr>
              <w:ind w:left="-108"/>
              <w:jc w:val="center"/>
              <w:rPr>
                <w:rFonts w:cs="Arial"/>
                <w:b/>
                <w:bCs/>
                <w:color w:val="FFFFFF"/>
                <w:sz w:val="16"/>
                <w:szCs w:val="16"/>
                <w:lang w:eastAsia="en-AU"/>
              </w:rPr>
            </w:pPr>
            <w:r w:rsidRPr="000A6ADF">
              <w:rPr>
                <w:rFonts w:cs="Arial"/>
                <w:b/>
                <w:bCs/>
                <w:color w:val="FFFFFF"/>
                <w:sz w:val="16"/>
                <w:szCs w:val="16"/>
                <w:lang w:eastAsia="en-AU"/>
              </w:rPr>
              <w:t>Risk Rating</w:t>
            </w:r>
          </w:p>
        </w:tc>
      </w:tr>
      <w:tr w:rsidR="00B37654" w:rsidRPr="001E2046" w14:paraId="5BA5813F"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272D8CC0" w14:textId="77777777" w:rsidR="00B37654" w:rsidRPr="000A6ADF" w:rsidRDefault="00B37654" w:rsidP="00FA355C">
            <w:pPr>
              <w:spacing w:before="40" w:after="40"/>
              <w:contextualSpacing/>
              <w:rPr>
                <w:rFonts w:cs="Arial"/>
                <w:b/>
                <w:sz w:val="16"/>
                <w:szCs w:val="16"/>
                <w:lang w:eastAsia="en-AU"/>
              </w:rPr>
            </w:pPr>
            <w:r w:rsidRPr="000A6ADF">
              <w:rPr>
                <w:rFonts w:cs="Arial"/>
                <w:b/>
                <w:sz w:val="16"/>
                <w:szCs w:val="16"/>
                <w:lang w:eastAsia="en-AU"/>
              </w:rPr>
              <w:t>1.Staffing (including volunteers, contractors etc)</w:t>
            </w:r>
          </w:p>
          <w:p w14:paraId="197D6616"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en-AU"/>
              </w:rPr>
              <w:t>Failure to recruit, and monitor staff suitability for child connected work</w:t>
            </w:r>
          </w:p>
        </w:tc>
        <w:tc>
          <w:tcPr>
            <w:tcW w:w="1408" w:type="dxa"/>
            <w:tcBorders>
              <w:top w:val="single" w:sz="4" w:space="0" w:color="auto"/>
              <w:left w:val="nil"/>
              <w:bottom w:val="single" w:sz="4" w:space="0" w:color="auto"/>
              <w:right w:val="single" w:sz="4" w:space="0" w:color="auto"/>
            </w:tcBorders>
          </w:tcPr>
          <w:p w14:paraId="1F66F391" w14:textId="14AAD1B9" w:rsidR="007B4C31" w:rsidRDefault="007B4C31" w:rsidP="00FA355C">
            <w:pPr>
              <w:spacing w:before="40" w:after="40"/>
              <w:contextualSpacing/>
              <w:rPr>
                <w:rFonts w:cs="Arial"/>
                <w:sz w:val="16"/>
                <w:szCs w:val="16"/>
                <w:lang w:eastAsia="en-AU"/>
              </w:rPr>
            </w:pPr>
            <w:r>
              <w:rPr>
                <w:rFonts w:cs="Arial"/>
                <w:sz w:val="16"/>
                <w:szCs w:val="16"/>
                <w:lang w:eastAsia="en-AU"/>
              </w:rPr>
              <w:t>WHS</w:t>
            </w:r>
          </w:p>
          <w:p w14:paraId="05515AD1" w14:textId="6391D8F5" w:rsidR="00B37654" w:rsidRPr="000A6ADF" w:rsidRDefault="00B37654" w:rsidP="00FA355C">
            <w:pPr>
              <w:spacing w:before="40" w:after="40"/>
              <w:contextualSpacing/>
              <w:rPr>
                <w:rFonts w:cs="Arial"/>
                <w:color w:val="000000"/>
                <w:sz w:val="16"/>
                <w:szCs w:val="16"/>
                <w:lang w:eastAsia="en-AU"/>
              </w:rPr>
            </w:pPr>
          </w:p>
        </w:tc>
        <w:tc>
          <w:tcPr>
            <w:tcW w:w="783" w:type="dxa"/>
            <w:tcBorders>
              <w:top w:val="single" w:sz="4" w:space="0" w:color="auto"/>
              <w:left w:val="nil"/>
              <w:bottom w:val="single" w:sz="4" w:space="0" w:color="auto"/>
              <w:right w:val="single" w:sz="4" w:space="0" w:color="auto"/>
            </w:tcBorders>
            <w:noWrap/>
          </w:tcPr>
          <w:p w14:paraId="1D15B382"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649442D0"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Moderate</w:t>
            </w:r>
          </w:p>
        </w:tc>
        <w:tc>
          <w:tcPr>
            <w:tcW w:w="1095" w:type="dxa"/>
            <w:tcBorders>
              <w:top w:val="single" w:sz="4" w:space="0" w:color="auto"/>
              <w:left w:val="nil"/>
              <w:bottom w:val="single" w:sz="4" w:space="0" w:color="auto"/>
              <w:right w:val="single" w:sz="4" w:space="0" w:color="auto"/>
            </w:tcBorders>
            <w:noWrap/>
          </w:tcPr>
          <w:p w14:paraId="26D4156F"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3146FE12"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0B8DBB9A" w14:textId="77777777" w:rsidR="00B37654" w:rsidRPr="000A6ADF" w:rsidRDefault="00B37654" w:rsidP="00FA355C">
            <w:pPr>
              <w:spacing w:before="40" w:after="40"/>
              <w:contextualSpacing/>
              <w:rPr>
                <w:rFonts w:cs="Arial"/>
                <w:color w:val="000000"/>
                <w:sz w:val="16"/>
                <w:szCs w:val="16"/>
                <w:lang w:eastAsia="en-AU"/>
              </w:rPr>
            </w:pPr>
            <w:r w:rsidRPr="000A6ADF">
              <w:rPr>
                <w:rFonts w:cs="Arial"/>
                <w:sz w:val="16"/>
                <w:szCs w:val="16"/>
                <w:lang w:eastAsia="en-AU"/>
              </w:rPr>
              <w:t>Implement, review and monitor the effectiveness of staff screening, recruitment, induction and monitoring process. Pre-employment reference checks that include checking for child safety, identification and confirming currency</w:t>
            </w:r>
            <w:r>
              <w:rPr>
                <w:rFonts w:cs="Arial"/>
                <w:sz w:val="16"/>
                <w:szCs w:val="16"/>
                <w:lang w:eastAsia="en-AU"/>
              </w:rPr>
              <w:t>.</w:t>
            </w:r>
          </w:p>
        </w:tc>
        <w:tc>
          <w:tcPr>
            <w:tcW w:w="985" w:type="dxa"/>
            <w:tcBorders>
              <w:top w:val="single" w:sz="4" w:space="0" w:color="auto"/>
              <w:left w:val="nil"/>
              <w:bottom w:val="single" w:sz="4" w:space="0" w:color="auto"/>
              <w:right w:val="single" w:sz="4" w:space="0" w:color="auto"/>
            </w:tcBorders>
          </w:tcPr>
          <w:p w14:paraId="5762CC39"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Moderate</w:t>
            </w:r>
          </w:p>
        </w:tc>
        <w:tc>
          <w:tcPr>
            <w:tcW w:w="851" w:type="dxa"/>
            <w:tcBorders>
              <w:top w:val="single" w:sz="4" w:space="0" w:color="auto"/>
              <w:left w:val="nil"/>
              <w:bottom w:val="single" w:sz="4" w:space="0" w:color="auto"/>
              <w:right w:val="single" w:sz="4" w:space="0" w:color="auto"/>
            </w:tcBorders>
          </w:tcPr>
          <w:p w14:paraId="04419947" w14:textId="77777777" w:rsidR="00B37654" w:rsidRDefault="00B37654" w:rsidP="00FA355C">
            <w:pPr>
              <w:spacing w:before="40" w:after="40"/>
              <w:contextualSpacing/>
              <w:jc w:val="center"/>
              <w:rPr>
                <w:rFonts w:cs="Arial"/>
                <w:color w:val="000000"/>
                <w:sz w:val="16"/>
                <w:szCs w:val="16"/>
                <w:lang w:eastAsia="en-AU"/>
              </w:rPr>
            </w:pPr>
            <w:r w:rsidRPr="00760D16">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63A1E1DA"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Low</w:t>
            </w:r>
          </w:p>
          <w:p w14:paraId="546256B7" w14:textId="77777777" w:rsidR="00B37654" w:rsidRPr="000A6ADF" w:rsidRDefault="00B37654" w:rsidP="00FA355C">
            <w:pPr>
              <w:spacing w:before="40" w:after="40"/>
              <w:contextualSpacing/>
              <w:jc w:val="center"/>
              <w:rPr>
                <w:rFonts w:cs="Arial"/>
                <w:color w:val="000000"/>
                <w:sz w:val="16"/>
                <w:szCs w:val="16"/>
                <w:lang w:eastAsia="en-AU"/>
              </w:rPr>
            </w:pPr>
          </w:p>
        </w:tc>
      </w:tr>
      <w:tr w:rsidR="00B37654" w:rsidRPr="001E2046" w14:paraId="7EF9B8D7"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775C34C3" w14:textId="77777777" w:rsidR="00B37654" w:rsidRPr="000A6ADF" w:rsidRDefault="00B37654" w:rsidP="00FA355C">
            <w:pPr>
              <w:spacing w:before="40" w:after="40"/>
              <w:contextualSpacing/>
              <w:rPr>
                <w:rFonts w:cs="Arial"/>
                <w:b/>
                <w:sz w:val="16"/>
                <w:szCs w:val="16"/>
                <w:lang w:eastAsia="en-AU"/>
              </w:rPr>
            </w:pPr>
            <w:r w:rsidRPr="000A6ADF">
              <w:rPr>
                <w:rFonts w:cs="Arial"/>
                <w:b/>
                <w:sz w:val="16"/>
                <w:szCs w:val="16"/>
                <w:lang w:eastAsia="en-AU"/>
              </w:rPr>
              <w:t>2.In</w:t>
            </w:r>
            <w:r>
              <w:rPr>
                <w:rFonts w:cs="Arial"/>
                <w:b/>
                <w:sz w:val="16"/>
                <w:szCs w:val="16"/>
                <w:lang w:eastAsia="en-AU"/>
              </w:rPr>
              <w:t>appropriate in</w:t>
            </w:r>
            <w:r w:rsidRPr="000A6ADF">
              <w:rPr>
                <w:rFonts w:cs="Arial"/>
                <w:b/>
                <w:sz w:val="16"/>
                <w:szCs w:val="16"/>
                <w:lang w:eastAsia="en-AU"/>
              </w:rPr>
              <w:t>teraction between adults and underage students</w:t>
            </w:r>
          </w:p>
          <w:p w14:paraId="276105BE"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en-AU"/>
              </w:rPr>
              <w:t xml:space="preserve">Risk of inappropriate conduct </w:t>
            </w:r>
            <w:r>
              <w:rPr>
                <w:rFonts w:cs="Arial"/>
                <w:sz w:val="16"/>
                <w:szCs w:val="16"/>
                <w:lang w:eastAsia="en-AU"/>
              </w:rPr>
              <w:t>between an adult and an underage student</w:t>
            </w:r>
          </w:p>
        </w:tc>
        <w:tc>
          <w:tcPr>
            <w:tcW w:w="1408" w:type="dxa"/>
            <w:tcBorders>
              <w:top w:val="single" w:sz="4" w:space="0" w:color="auto"/>
              <w:left w:val="nil"/>
              <w:bottom w:val="single" w:sz="4" w:space="0" w:color="auto"/>
              <w:right w:val="single" w:sz="4" w:space="0" w:color="auto"/>
            </w:tcBorders>
          </w:tcPr>
          <w:p w14:paraId="6C1EF5C1" w14:textId="77777777" w:rsidR="00B37654" w:rsidRPr="000A6ADF" w:rsidRDefault="00B37654" w:rsidP="00FA355C">
            <w:pPr>
              <w:spacing w:before="40" w:after="40"/>
              <w:contextualSpacing/>
              <w:rPr>
                <w:rFonts w:cs="Arial"/>
                <w:color w:val="000000"/>
                <w:sz w:val="16"/>
                <w:szCs w:val="16"/>
                <w:lang w:eastAsia="en-AU"/>
              </w:rPr>
            </w:pPr>
            <w:r w:rsidRPr="000A6ADF">
              <w:rPr>
                <w:rFonts w:cs="Arial"/>
                <w:sz w:val="16"/>
                <w:szCs w:val="16"/>
                <w:lang w:val="en-US" w:eastAsia="en-AU"/>
              </w:rPr>
              <w:t>WHS</w:t>
            </w:r>
          </w:p>
        </w:tc>
        <w:tc>
          <w:tcPr>
            <w:tcW w:w="783" w:type="dxa"/>
            <w:tcBorders>
              <w:top w:val="single" w:sz="4" w:space="0" w:color="auto"/>
              <w:left w:val="nil"/>
              <w:bottom w:val="single" w:sz="4" w:space="0" w:color="auto"/>
              <w:right w:val="single" w:sz="4" w:space="0" w:color="auto"/>
            </w:tcBorders>
            <w:noWrap/>
          </w:tcPr>
          <w:p w14:paraId="7AC6CDEB"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37D6A449"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Major</w:t>
            </w:r>
          </w:p>
        </w:tc>
        <w:tc>
          <w:tcPr>
            <w:tcW w:w="1095" w:type="dxa"/>
            <w:tcBorders>
              <w:top w:val="single" w:sz="4" w:space="0" w:color="auto"/>
              <w:left w:val="nil"/>
              <w:bottom w:val="single" w:sz="4" w:space="0" w:color="auto"/>
              <w:right w:val="single" w:sz="4" w:space="0" w:color="auto"/>
            </w:tcBorders>
            <w:noWrap/>
          </w:tcPr>
          <w:p w14:paraId="40695E5C"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Possible</w:t>
            </w:r>
          </w:p>
        </w:tc>
        <w:tc>
          <w:tcPr>
            <w:tcW w:w="1096" w:type="dxa"/>
            <w:tcBorders>
              <w:top w:val="single" w:sz="4" w:space="0" w:color="auto"/>
              <w:left w:val="nil"/>
              <w:bottom w:val="single" w:sz="4" w:space="0" w:color="auto"/>
              <w:right w:val="single" w:sz="4" w:space="0" w:color="auto"/>
            </w:tcBorders>
          </w:tcPr>
          <w:p w14:paraId="2555C118"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High</w:t>
            </w:r>
          </w:p>
        </w:tc>
        <w:tc>
          <w:tcPr>
            <w:tcW w:w="3878" w:type="dxa"/>
            <w:gridSpan w:val="2"/>
            <w:tcBorders>
              <w:top w:val="single" w:sz="4" w:space="0" w:color="auto"/>
              <w:left w:val="single" w:sz="4" w:space="0" w:color="auto"/>
              <w:bottom w:val="single" w:sz="4" w:space="0" w:color="auto"/>
              <w:right w:val="single" w:sz="4" w:space="0" w:color="auto"/>
            </w:tcBorders>
          </w:tcPr>
          <w:p w14:paraId="65DD8F1B" w14:textId="77777777" w:rsidR="00B37654" w:rsidRDefault="00B37654" w:rsidP="00FA355C">
            <w:pPr>
              <w:spacing w:before="40" w:after="40"/>
              <w:contextualSpacing/>
              <w:rPr>
                <w:rFonts w:cs="Arial"/>
                <w:sz w:val="16"/>
                <w:szCs w:val="16"/>
                <w:lang w:eastAsia="en-AU"/>
              </w:rPr>
            </w:pPr>
            <w:r w:rsidRPr="000A6ADF">
              <w:rPr>
                <w:rFonts w:cs="Arial"/>
                <w:sz w:val="16"/>
                <w:szCs w:val="16"/>
                <w:lang w:eastAsia="en-AU"/>
              </w:rPr>
              <w:t xml:space="preserve">Effective staff and student induction and guidance on acceptable conduct to ensure staff </w:t>
            </w:r>
            <w:r>
              <w:rPr>
                <w:rFonts w:cs="Arial"/>
                <w:sz w:val="16"/>
                <w:szCs w:val="16"/>
                <w:lang w:eastAsia="en-AU"/>
              </w:rPr>
              <w:t xml:space="preserve">and students (over the age of 18) </w:t>
            </w:r>
            <w:r w:rsidRPr="000A6ADF">
              <w:rPr>
                <w:rFonts w:cs="Arial"/>
                <w:sz w:val="16"/>
                <w:szCs w:val="16"/>
                <w:lang w:eastAsia="en-AU"/>
              </w:rPr>
              <w:t>are made aware of policies, procedures, systems and processes in place in maintaining a Child Safe environment.</w:t>
            </w:r>
            <w:r w:rsidRPr="00760D16">
              <w:rPr>
                <w:rFonts w:cs="Arial"/>
                <w:sz w:val="16"/>
                <w:szCs w:val="16"/>
                <w:lang w:eastAsia="en-AU"/>
              </w:rPr>
              <w:t xml:space="preserve"> </w:t>
            </w:r>
          </w:p>
          <w:p w14:paraId="7FC7F365" w14:textId="77777777" w:rsidR="00B37654" w:rsidRPr="000A6ADF" w:rsidRDefault="00B37654" w:rsidP="00FA355C">
            <w:pPr>
              <w:spacing w:before="40" w:after="40"/>
              <w:contextualSpacing/>
              <w:rPr>
                <w:rFonts w:cs="Arial"/>
                <w:color w:val="000000"/>
                <w:sz w:val="16"/>
                <w:szCs w:val="16"/>
                <w:lang w:eastAsia="en-AU"/>
              </w:rPr>
            </w:pPr>
            <w:r w:rsidRPr="00760D16">
              <w:rPr>
                <w:rFonts w:cs="Arial"/>
                <w:sz w:val="16"/>
                <w:szCs w:val="16"/>
                <w:lang w:eastAsia="en-AU"/>
              </w:rPr>
              <w:t>All visitors are required to sign in providing personal details (name, phone number and company name) and supervised by a staff when on campus.</w:t>
            </w:r>
          </w:p>
        </w:tc>
        <w:tc>
          <w:tcPr>
            <w:tcW w:w="985" w:type="dxa"/>
            <w:tcBorders>
              <w:top w:val="single" w:sz="4" w:space="0" w:color="auto"/>
              <w:left w:val="nil"/>
              <w:bottom w:val="single" w:sz="4" w:space="0" w:color="auto"/>
              <w:right w:val="single" w:sz="4" w:space="0" w:color="auto"/>
            </w:tcBorders>
          </w:tcPr>
          <w:p w14:paraId="34D15BCF"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Major</w:t>
            </w:r>
          </w:p>
        </w:tc>
        <w:tc>
          <w:tcPr>
            <w:tcW w:w="851" w:type="dxa"/>
            <w:tcBorders>
              <w:top w:val="single" w:sz="4" w:space="0" w:color="auto"/>
              <w:left w:val="nil"/>
              <w:bottom w:val="single" w:sz="4" w:space="0" w:color="auto"/>
              <w:right w:val="single" w:sz="4" w:space="0" w:color="auto"/>
            </w:tcBorders>
          </w:tcPr>
          <w:p w14:paraId="5EBBE040" w14:textId="77777777" w:rsidR="00B37654" w:rsidRPr="00FB5595" w:rsidRDefault="00B37654" w:rsidP="00FA355C">
            <w:pPr>
              <w:spacing w:before="40" w:after="40"/>
              <w:contextualSpacing/>
              <w:jc w:val="center"/>
              <w:rPr>
                <w:rFonts w:cs="Arial"/>
                <w:color w:val="000000"/>
                <w:sz w:val="16"/>
                <w:szCs w:val="16"/>
                <w:lang w:eastAsia="en-AU"/>
              </w:rPr>
            </w:pPr>
            <w:r>
              <w:rPr>
                <w:rFonts w:cs="Arial"/>
                <w:sz w:val="16"/>
                <w:szCs w:val="16"/>
                <w:lang w:eastAsia="en-AU"/>
              </w:rPr>
              <w:t>Unlikely</w:t>
            </w:r>
          </w:p>
        </w:tc>
        <w:tc>
          <w:tcPr>
            <w:tcW w:w="759" w:type="dxa"/>
            <w:tcBorders>
              <w:top w:val="single" w:sz="4" w:space="0" w:color="auto"/>
              <w:left w:val="single" w:sz="4" w:space="0" w:color="auto"/>
              <w:bottom w:val="single" w:sz="4" w:space="0" w:color="auto"/>
              <w:right w:val="single" w:sz="4" w:space="0" w:color="auto"/>
            </w:tcBorders>
          </w:tcPr>
          <w:p w14:paraId="6896DF19"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color w:val="000000"/>
                <w:sz w:val="16"/>
                <w:szCs w:val="16"/>
                <w:lang w:eastAsia="en-AU"/>
              </w:rPr>
              <w:t>Moderate</w:t>
            </w:r>
          </w:p>
        </w:tc>
      </w:tr>
      <w:tr w:rsidR="00B37654" w:rsidRPr="001E2046" w14:paraId="4D08E9A3"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4D350C7C" w14:textId="77777777" w:rsidR="00B37654" w:rsidRPr="000A6ADF" w:rsidRDefault="00B37654" w:rsidP="00FA355C">
            <w:pPr>
              <w:tabs>
                <w:tab w:val="left" w:pos="318"/>
              </w:tabs>
              <w:spacing w:before="40" w:after="40"/>
              <w:contextualSpacing/>
              <w:rPr>
                <w:rFonts w:cs="Arial"/>
                <w:b/>
                <w:sz w:val="16"/>
                <w:szCs w:val="16"/>
                <w:lang w:eastAsia="en-AU"/>
              </w:rPr>
            </w:pPr>
            <w:r w:rsidRPr="000A6ADF">
              <w:rPr>
                <w:rFonts w:cs="Arial"/>
                <w:b/>
                <w:sz w:val="16"/>
                <w:szCs w:val="16"/>
                <w:lang w:eastAsia="en-AU"/>
              </w:rPr>
              <w:t xml:space="preserve">3.Learning Environment –Physical </w:t>
            </w:r>
          </w:p>
          <w:p w14:paraId="072CDEF8"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en-AU"/>
              </w:rPr>
              <w:t>Occurrence of child abuse incidence on campus</w:t>
            </w:r>
          </w:p>
        </w:tc>
        <w:tc>
          <w:tcPr>
            <w:tcW w:w="1408" w:type="dxa"/>
            <w:tcBorders>
              <w:top w:val="single" w:sz="4" w:space="0" w:color="auto"/>
              <w:left w:val="nil"/>
              <w:bottom w:val="single" w:sz="4" w:space="0" w:color="auto"/>
              <w:right w:val="single" w:sz="4" w:space="0" w:color="auto"/>
            </w:tcBorders>
          </w:tcPr>
          <w:p w14:paraId="498B8060" w14:textId="77777777" w:rsidR="00B37654" w:rsidRPr="000A6ADF" w:rsidRDefault="00B37654" w:rsidP="00FA355C">
            <w:pPr>
              <w:spacing w:before="40" w:after="40"/>
              <w:contextualSpacing/>
              <w:rPr>
                <w:rFonts w:cs="Arial"/>
                <w:color w:val="000000"/>
                <w:sz w:val="16"/>
                <w:szCs w:val="16"/>
                <w:lang w:eastAsia="en-AU"/>
              </w:rPr>
            </w:pPr>
            <w:r w:rsidRPr="000A6ADF">
              <w:rPr>
                <w:rFonts w:cs="Arial"/>
                <w:sz w:val="16"/>
                <w:szCs w:val="16"/>
                <w:lang w:val="en-US" w:eastAsia="en-AU"/>
              </w:rPr>
              <w:t>WHS</w:t>
            </w:r>
          </w:p>
        </w:tc>
        <w:tc>
          <w:tcPr>
            <w:tcW w:w="783" w:type="dxa"/>
            <w:tcBorders>
              <w:top w:val="single" w:sz="4" w:space="0" w:color="auto"/>
              <w:left w:val="nil"/>
              <w:bottom w:val="single" w:sz="4" w:space="0" w:color="auto"/>
              <w:right w:val="single" w:sz="4" w:space="0" w:color="auto"/>
            </w:tcBorders>
            <w:noWrap/>
          </w:tcPr>
          <w:p w14:paraId="07C8BDEB"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3B2A8815"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Major</w:t>
            </w:r>
          </w:p>
        </w:tc>
        <w:tc>
          <w:tcPr>
            <w:tcW w:w="1095" w:type="dxa"/>
            <w:tcBorders>
              <w:top w:val="single" w:sz="4" w:space="0" w:color="auto"/>
              <w:left w:val="nil"/>
              <w:bottom w:val="single" w:sz="4" w:space="0" w:color="auto"/>
              <w:right w:val="single" w:sz="4" w:space="0" w:color="auto"/>
            </w:tcBorders>
            <w:noWrap/>
          </w:tcPr>
          <w:p w14:paraId="69B371CE"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2421E66C"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3E8F3CED" w14:textId="7CBE06E9" w:rsidR="00B37654" w:rsidRPr="000A6ADF" w:rsidRDefault="00B37654" w:rsidP="00AC0C5C">
            <w:pPr>
              <w:spacing w:before="40" w:after="40"/>
              <w:contextualSpacing/>
              <w:rPr>
                <w:rFonts w:cs="Arial"/>
                <w:color w:val="000000"/>
                <w:sz w:val="16"/>
                <w:szCs w:val="16"/>
                <w:lang w:eastAsia="en-AU"/>
              </w:rPr>
            </w:pPr>
            <w:r w:rsidRPr="000A6ADF">
              <w:rPr>
                <w:rFonts w:cs="Arial"/>
                <w:sz w:val="16"/>
                <w:szCs w:val="16"/>
                <w:lang w:eastAsia="en-AU"/>
              </w:rPr>
              <w:t>All classrooms are fitted with clear windows in walls to enable visibility of occupants</w:t>
            </w:r>
            <w:r>
              <w:rPr>
                <w:rFonts w:cs="Arial"/>
                <w:sz w:val="16"/>
                <w:szCs w:val="16"/>
                <w:lang w:eastAsia="en-AU"/>
              </w:rPr>
              <w:t xml:space="preserve"> and </w:t>
            </w:r>
            <w:r w:rsidRPr="000A6ADF">
              <w:rPr>
                <w:rFonts w:cs="Arial"/>
                <w:sz w:val="16"/>
                <w:szCs w:val="16"/>
                <w:lang w:eastAsia="en-AU"/>
              </w:rPr>
              <w:t>Student Common areas are visib</w:t>
            </w:r>
            <w:r>
              <w:rPr>
                <w:rFonts w:cs="Arial"/>
                <w:sz w:val="16"/>
                <w:szCs w:val="16"/>
                <w:lang w:eastAsia="en-AU"/>
              </w:rPr>
              <w:t>le</w:t>
            </w:r>
            <w:r w:rsidRPr="000A6ADF">
              <w:rPr>
                <w:rFonts w:cs="Arial"/>
                <w:sz w:val="16"/>
                <w:szCs w:val="16"/>
                <w:lang w:eastAsia="en-AU"/>
              </w:rPr>
              <w:t xml:space="preserve"> to staff. </w:t>
            </w:r>
            <w:r>
              <w:rPr>
                <w:rFonts w:cs="Arial"/>
                <w:sz w:val="16"/>
                <w:szCs w:val="16"/>
                <w:lang w:eastAsia="en-AU"/>
              </w:rPr>
              <w:t>There is a</w:t>
            </w:r>
            <w:r w:rsidRPr="000A6ADF">
              <w:rPr>
                <w:rFonts w:cs="Arial"/>
                <w:sz w:val="16"/>
                <w:szCs w:val="16"/>
                <w:lang w:eastAsia="en-AU"/>
              </w:rPr>
              <w:t>ssessment of new or changed physical environments for child safety risks</w:t>
            </w:r>
            <w:proofErr w:type="gramStart"/>
            <w:r w:rsidRPr="000A6ADF">
              <w:rPr>
                <w:rFonts w:cs="Arial"/>
                <w:sz w:val="16"/>
                <w:szCs w:val="16"/>
                <w:lang w:eastAsia="en-AU"/>
              </w:rPr>
              <w:t xml:space="preserve">.  </w:t>
            </w:r>
            <w:proofErr w:type="gramEnd"/>
          </w:p>
        </w:tc>
        <w:tc>
          <w:tcPr>
            <w:tcW w:w="985" w:type="dxa"/>
            <w:tcBorders>
              <w:top w:val="single" w:sz="4" w:space="0" w:color="auto"/>
              <w:left w:val="nil"/>
              <w:bottom w:val="single" w:sz="4" w:space="0" w:color="auto"/>
              <w:right w:val="single" w:sz="4" w:space="0" w:color="auto"/>
            </w:tcBorders>
          </w:tcPr>
          <w:p w14:paraId="18212897" w14:textId="77777777" w:rsidR="00B37654" w:rsidRPr="000A6ADF" w:rsidRDefault="00B37654" w:rsidP="00FA355C">
            <w:pPr>
              <w:spacing w:before="40" w:after="40"/>
              <w:contextualSpacing/>
              <w:jc w:val="center"/>
              <w:rPr>
                <w:rFonts w:cs="Arial"/>
                <w:color w:val="000000"/>
                <w:sz w:val="16"/>
                <w:szCs w:val="16"/>
                <w:lang w:eastAsia="en-AU"/>
              </w:rPr>
            </w:pPr>
            <w:r w:rsidRPr="00760D16">
              <w:rPr>
                <w:rFonts w:cs="Arial"/>
                <w:sz w:val="16"/>
                <w:szCs w:val="16"/>
                <w:lang w:eastAsia="en-AU"/>
              </w:rPr>
              <w:t>Major</w:t>
            </w:r>
          </w:p>
        </w:tc>
        <w:tc>
          <w:tcPr>
            <w:tcW w:w="851" w:type="dxa"/>
            <w:tcBorders>
              <w:top w:val="single" w:sz="4" w:space="0" w:color="auto"/>
              <w:left w:val="nil"/>
              <w:bottom w:val="single" w:sz="4" w:space="0" w:color="auto"/>
              <w:right w:val="single" w:sz="4" w:space="0" w:color="auto"/>
            </w:tcBorders>
          </w:tcPr>
          <w:p w14:paraId="4B1EF030" w14:textId="77777777" w:rsidR="00B37654" w:rsidRDefault="00B37654" w:rsidP="00FA355C">
            <w:pPr>
              <w:spacing w:before="40" w:after="40"/>
              <w:contextualSpacing/>
              <w:jc w:val="center"/>
              <w:rPr>
                <w:rFonts w:cs="Arial"/>
                <w:color w:val="000000"/>
                <w:sz w:val="16"/>
                <w:szCs w:val="16"/>
                <w:lang w:eastAsia="en-AU"/>
              </w:rPr>
            </w:pPr>
            <w:r w:rsidRPr="00760D16">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7CF13847"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Moderate</w:t>
            </w:r>
          </w:p>
        </w:tc>
      </w:tr>
      <w:tr w:rsidR="00B37654" w:rsidRPr="00856CA5" w14:paraId="77E195C2"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69F7F724" w14:textId="77777777" w:rsidR="00B37654" w:rsidRPr="000A6ADF" w:rsidRDefault="00B37654" w:rsidP="00FA355C">
            <w:pPr>
              <w:pStyle w:val="ListParagraph"/>
              <w:tabs>
                <w:tab w:val="left" w:pos="318"/>
              </w:tabs>
              <w:spacing w:before="40" w:after="40" w:line="240" w:lineRule="auto"/>
              <w:ind w:left="0"/>
              <w:rPr>
                <w:rFonts w:ascii="Arial" w:hAnsi="Arial"/>
                <w:b/>
                <w:sz w:val="16"/>
                <w:szCs w:val="16"/>
                <w:lang w:eastAsia="en-AU"/>
              </w:rPr>
            </w:pPr>
            <w:r w:rsidRPr="000A6ADF">
              <w:rPr>
                <w:rFonts w:ascii="Arial" w:hAnsi="Arial"/>
                <w:b/>
                <w:sz w:val="16"/>
                <w:szCs w:val="16"/>
                <w:lang w:eastAsia="en-AU"/>
              </w:rPr>
              <w:t>4.Learning Environment – Online</w:t>
            </w:r>
          </w:p>
          <w:p w14:paraId="68D1139E"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en-AU"/>
              </w:rPr>
              <w:t>Occurrence of child abuse incidence on online</w:t>
            </w:r>
          </w:p>
        </w:tc>
        <w:tc>
          <w:tcPr>
            <w:tcW w:w="1408" w:type="dxa"/>
            <w:tcBorders>
              <w:top w:val="single" w:sz="4" w:space="0" w:color="auto"/>
              <w:left w:val="nil"/>
              <w:bottom w:val="single" w:sz="4" w:space="0" w:color="auto"/>
              <w:right w:val="single" w:sz="4" w:space="0" w:color="auto"/>
            </w:tcBorders>
          </w:tcPr>
          <w:p w14:paraId="11722ABE" w14:textId="77777777" w:rsidR="00B37654" w:rsidRPr="000A6ADF" w:rsidRDefault="00B37654" w:rsidP="00FA355C">
            <w:pPr>
              <w:spacing w:before="40" w:after="40"/>
              <w:contextualSpacing/>
              <w:rPr>
                <w:rFonts w:cs="Arial"/>
                <w:color w:val="000000"/>
                <w:sz w:val="16"/>
                <w:szCs w:val="16"/>
                <w:lang w:eastAsia="en-AU"/>
              </w:rPr>
            </w:pPr>
            <w:r w:rsidRPr="000A6ADF">
              <w:rPr>
                <w:rFonts w:cs="Arial"/>
                <w:sz w:val="16"/>
                <w:szCs w:val="16"/>
                <w:lang w:val="en-US" w:eastAsia="en-AU"/>
              </w:rPr>
              <w:t>WHS</w:t>
            </w:r>
          </w:p>
        </w:tc>
        <w:tc>
          <w:tcPr>
            <w:tcW w:w="783" w:type="dxa"/>
            <w:tcBorders>
              <w:top w:val="single" w:sz="4" w:space="0" w:color="auto"/>
              <w:left w:val="nil"/>
              <w:bottom w:val="single" w:sz="4" w:space="0" w:color="auto"/>
              <w:right w:val="single" w:sz="4" w:space="0" w:color="auto"/>
            </w:tcBorders>
            <w:noWrap/>
          </w:tcPr>
          <w:p w14:paraId="63DE741E"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68198C78"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Moderate</w:t>
            </w:r>
          </w:p>
        </w:tc>
        <w:tc>
          <w:tcPr>
            <w:tcW w:w="1095" w:type="dxa"/>
            <w:tcBorders>
              <w:top w:val="single" w:sz="4" w:space="0" w:color="auto"/>
              <w:left w:val="nil"/>
              <w:bottom w:val="single" w:sz="4" w:space="0" w:color="auto"/>
              <w:right w:val="single" w:sz="4" w:space="0" w:color="auto"/>
            </w:tcBorders>
            <w:noWrap/>
          </w:tcPr>
          <w:p w14:paraId="372ED52D"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1AB4E34F"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28811DE0" w14:textId="77777777" w:rsidR="00B37654" w:rsidRPr="000A6ADF" w:rsidRDefault="00B37654" w:rsidP="00FA355C">
            <w:pPr>
              <w:spacing w:before="40" w:after="40"/>
              <w:contextualSpacing/>
              <w:rPr>
                <w:rFonts w:cs="Arial"/>
                <w:color w:val="000000"/>
                <w:sz w:val="16"/>
                <w:szCs w:val="16"/>
                <w:lang w:eastAsia="en-AU"/>
              </w:rPr>
            </w:pPr>
            <w:r w:rsidRPr="00760D16">
              <w:rPr>
                <w:rFonts w:cs="Arial"/>
                <w:sz w:val="16"/>
                <w:szCs w:val="16"/>
                <w:lang w:eastAsia="en-AU"/>
              </w:rPr>
              <w:t>Effective staff and student induction and guidance on acceptable conduct</w:t>
            </w:r>
            <w:r>
              <w:rPr>
                <w:rFonts w:cs="Arial"/>
                <w:sz w:val="16"/>
                <w:szCs w:val="16"/>
                <w:lang w:eastAsia="en-AU"/>
              </w:rPr>
              <w:t>.</w:t>
            </w:r>
            <w:r w:rsidRPr="00760D16">
              <w:rPr>
                <w:rFonts w:cs="Arial"/>
                <w:sz w:val="16"/>
                <w:szCs w:val="16"/>
                <w:lang w:eastAsia="en-AU"/>
              </w:rPr>
              <w:t xml:space="preserve"> </w:t>
            </w:r>
            <w:r w:rsidRPr="000A6ADF">
              <w:rPr>
                <w:rFonts w:cs="Arial"/>
                <w:sz w:val="16"/>
                <w:szCs w:val="16"/>
                <w:lang w:eastAsia="en-AU"/>
              </w:rPr>
              <w:t>Students and staff are required to abide by the I</w:t>
            </w:r>
            <w:r>
              <w:rPr>
                <w:rFonts w:cs="Arial"/>
                <w:sz w:val="16"/>
                <w:szCs w:val="16"/>
                <w:lang w:eastAsia="en-AU"/>
              </w:rPr>
              <w:t>C</w:t>
            </w:r>
            <w:r w:rsidRPr="000A6ADF">
              <w:rPr>
                <w:rFonts w:cs="Arial"/>
                <w:sz w:val="16"/>
                <w:szCs w:val="16"/>
                <w:lang w:eastAsia="en-AU"/>
              </w:rPr>
              <w:t>T acceptable use policy. The ICT environment is maintained, monitored, reviewed and updated accordingly.</w:t>
            </w:r>
          </w:p>
        </w:tc>
        <w:tc>
          <w:tcPr>
            <w:tcW w:w="985" w:type="dxa"/>
            <w:tcBorders>
              <w:top w:val="single" w:sz="4" w:space="0" w:color="auto"/>
              <w:left w:val="nil"/>
              <w:bottom w:val="single" w:sz="4" w:space="0" w:color="auto"/>
              <w:right w:val="single" w:sz="4" w:space="0" w:color="auto"/>
            </w:tcBorders>
          </w:tcPr>
          <w:p w14:paraId="7C63DB7C" w14:textId="77777777" w:rsidR="00B37654" w:rsidRPr="000A6ADF" w:rsidRDefault="00B37654" w:rsidP="00FA355C">
            <w:pPr>
              <w:spacing w:before="40" w:after="40"/>
              <w:contextualSpacing/>
              <w:jc w:val="center"/>
              <w:rPr>
                <w:rFonts w:cs="Arial"/>
                <w:color w:val="000000"/>
                <w:sz w:val="16"/>
                <w:szCs w:val="16"/>
                <w:lang w:eastAsia="en-AU"/>
              </w:rPr>
            </w:pPr>
            <w:r w:rsidRPr="00760D16">
              <w:rPr>
                <w:rFonts w:cs="Arial"/>
                <w:sz w:val="16"/>
                <w:szCs w:val="16"/>
                <w:lang w:eastAsia="en-AU"/>
              </w:rPr>
              <w:t>Moderate</w:t>
            </w:r>
          </w:p>
        </w:tc>
        <w:tc>
          <w:tcPr>
            <w:tcW w:w="851" w:type="dxa"/>
            <w:tcBorders>
              <w:top w:val="single" w:sz="4" w:space="0" w:color="auto"/>
              <w:left w:val="nil"/>
              <w:bottom w:val="single" w:sz="4" w:space="0" w:color="auto"/>
              <w:right w:val="single" w:sz="4" w:space="0" w:color="auto"/>
            </w:tcBorders>
          </w:tcPr>
          <w:p w14:paraId="1DE81E55" w14:textId="77777777" w:rsidR="00B37654" w:rsidRDefault="00B37654" w:rsidP="00FA355C">
            <w:pPr>
              <w:spacing w:before="40" w:after="40"/>
              <w:contextualSpacing/>
              <w:jc w:val="center"/>
              <w:rPr>
                <w:rFonts w:cs="Arial"/>
                <w:color w:val="000000"/>
                <w:sz w:val="16"/>
                <w:szCs w:val="16"/>
                <w:lang w:eastAsia="en-AU"/>
              </w:rPr>
            </w:pPr>
            <w:r>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6CE06723"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Low</w:t>
            </w:r>
          </w:p>
        </w:tc>
      </w:tr>
      <w:tr w:rsidR="00B37654" w:rsidRPr="00856CA5" w14:paraId="6EAE19AF"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243B30FC" w14:textId="77777777" w:rsidR="00B37654" w:rsidRPr="000A6ADF" w:rsidRDefault="00B37654" w:rsidP="00FA355C">
            <w:pPr>
              <w:pStyle w:val="ListParagraph"/>
              <w:tabs>
                <w:tab w:val="left" w:pos="318"/>
              </w:tabs>
              <w:spacing w:before="40" w:after="40" w:line="240" w:lineRule="auto"/>
              <w:ind w:left="0"/>
              <w:rPr>
                <w:rFonts w:ascii="Arial" w:hAnsi="Arial"/>
                <w:b/>
                <w:sz w:val="16"/>
                <w:szCs w:val="16"/>
              </w:rPr>
            </w:pPr>
            <w:r w:rsidRPr="000A6ADF">
              <w:rPr>
                <w:rFonts w:ascii="Arial" w:hAnsi="Arial"/>
                <w:b/>
                <w:sz w:val="16"/>
                <w:szCs w:val="16"/>
              </w:rPr>
              <w:t xml:space="preserve">5.Learning Environment –activities conducted at external venue </w:t>
            </w:r>
          </w:p>
          <w:p w14:paraId="0DD2F09E"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zh-CN"/>
              </w:rPr>
              <w:t>Placing underage students at inappropriate facilities &amp; failure to supervise underage students adequately</w:t>
            </w:r>
          </w:p>
        </w:tc>
        <w:tc>
          <w:tcPr>
            <w:tcW w:w="1408" w:type="dxa"/>
            <w:tcBorders>
              <w:top w:val="single" w:sz="4" w:space="0" w:color="auto"/>
              <w:left w:val="nil"/>
              <w:bottom w:val="single" w:sz="4" w:space="0" w:color="auto"/>
              <w:right w:val="single" w:sz="4" w:space="0" w:color="auto"/>
            </w:tcBorders>
          </w:tcPr>
          <w:p w14:paraId="37E288BF" w14:textId="77777777" w:rsidR="00B37654" w:rsidRPr="000A6ADF" w:rsidRDefault="00B37654" w:rsidP="00FA355C">
            <w:pPr>
              <w:spacing w:before="40" w:after="40"/>
              <w:contextualSpacing/>
              <w:rPr>
                <w:rFonts w:cs="Arial"/>
                <w:color w:val="000000"/>
                <w:sz w:val="16"/>
                <w:szCs w:val="16"/>
                <w:lang w:eastAsia="en-AU"/>
              </w:rPr>
            </w:pPr>
            <w:r w:rsidRPr="000A6ADF">
              <w:rPr>
                <w:rFonts w:cs="Arial"/>
                <w:sz w:val="16"/>
                <w:szCs w:val="16"/>
                <w:lang w:val="en-US" w:eastAsia="en-AU"/>
              </w:rPr>
              <w:t>WHS</w:t>
            </w:r>
          </w:p>
        </w:tc>
        <w:tc>
          <w:tcPr>
            <w:tcW w:w="783" w:type="dxa"/>
            <w:tcBorders>
              <w:top w:val="single" w:sz="4" w:space="0" w:color="auto"/>
              <w:left w:val="nil"/>
              <w:bottom w:val="single" w:sz="4" w:space="0" w:color="auto"/>
              <w:right w:val="single" w:sz="4" w:space="0" w:color="auto"/>
            </w:tcBorders>
            <w:noWrap/>
          </w:tcPr>
          <w:p w14:paraId="08A4E3B4"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38C01B7A" w14:textId="77777777" w:rsidR="00B37654" w:rsidRPr="000A6ADF" w:rsidRDefault="00B37654" w:rsidP="00FA355C">
            <w:pPr>
              <w:spacing w:before="40" w:after="40"/>
              <w:contextualSpacing/>
              <w:jc w:val="center"/>
              <w:rPr>
                <w:rFonts w:cs="Arial"/>
                <w:color w:val="000000"/>
                <w:sz w:val="16"/>
                <w:szCs w:val="16"/>
                <w:lang w:eastAsia="en-AU"/>
              </w:rPr>
            </w:pPr>
            <w:r>
              <w:rPr>
                <w:rFonts w:cs="Arial"/>
                <w:sz w:val="16"/>
                <w:szCs w:val="16"/>
                <w:lang w:eastAsia="en-AU"/>
              </w:rPr>
              <w:t>Moderate</w:t>
            </w:r>
          </w:p>
        </w:tc>
        <w:tc>
          <w:tcPr>
            <w:tcW w:w="1095" w:type="dxa"/>
            <w:tcBorders>
              <w:top w:val="single" w:sz="4" w:space="0" w:color="auto"/>
              <w:left w:val="nil"/>
              <w:bottom w:val="single" w:sz="4" w:space="0" w:color="auto"/>
              <w:right w:val="single" w:sz="4" w:space="0" w:color="auto"/>
            </w:tcBorders>
            <w:noWrap/>
          </w:tcPr>
          <w:p w14:paraId="3CEADBCE"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18FF486D" w14:textId="77777777" w:rsidR="00B37654" w:rsidRPr="000A6ADF" w:rsidRDefault="00B37654" w:rsidP="00FA355C">
            <w:pPr>
              <w:spacing w:before="40" w:after="40"/>
              <w:contextualSpacing/>
              <w:jc w:val="center"/>
              <w:rPr>
                <w:rFonts w:cs="Arial"/>
                <w:sz w:val="16"/>
                <w:szCs w:val="16"/>
                <w:lang w:eastAsia="en-AU"/>
              </w:rPr>
            </w:pPr>
            <w:r w:rsidRPr="00760D16">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148A483B" w14:textId="77777777" w:rsidR="00B37654" w:rsidRPr="00B37654" w:rsidRDefault="00B37654" w:rsidP="00FA355C">
            <w:pPr>
              <w:spacing w:before="40" w:after="40"/>
              <w:contextualSpacing/>
              <w:rPr>
                <w:rFonts w:cs="Arial"/>
                <w:sz w:val="16"/>
                <w:szCs w:val="16"/>
                <w:lang w:eastAsia="en-AU"/>
              </w:rPr>
            </w:pPr>
            <w:r w:rsidRPr="00B37654">
              <w:rPr>
                <w:rFonts w:cs="Arial"/>
                <w:sz w:val="16"/>
                <w:szCs w:val="16"/>
                <w:lang w:eastAsia="en-AU"/>
              </w:rPr>
              <w:t xml:space="preserve">All staff are required to seek permission before an activity involving underage student is organised offsite. </w:t>
            </w:r>
          </w:p>
          <w:p w14:paraId="1801AF9E" w14:textId="4BECA5DB" w:rsidR="00B37654" w:rsidRPr="00B37654" w:rsidRDefault="00B37654" w:rsidP="00FA355C">
            <w:pPr>
              <w:spacing w:before="40" w:after="40"/>
              <w:contextualSpacing/>
              <w:rPr>
                <w:rFonts w:cs="Arial"/>
                <w:color w:val="000000"/>
                <w:sz w:val="16"/>
                <w:szCs w:val="16"/>
                <w:lang w:eastAsia="en-AU"/>
              </w:rPr>
            </w:pPr>
            <w:r w:rsidRPr="00B37654">
              <w:rPr>
                <w:rFonts w:cs="Arial"/>
                <w:sz w:val="16"/>
                <w:szCs w:val="16"/>
                <w:lang w:eastAsia="en-AU"/>
              </w:rPr>
              <w:t xml:space="preserve">All use of external facilities will be assessed and reviewed before approval is granted with appropriate supervision in place. This includes screening, induction and training of any </w:t>
            </w:r>
            <w:r w:rsidR="00AC0C5C" w:rsidRPr="00B37654">
              <w:rPr>
                <w:rFonts w:cs="Arial"/>
                <w:sz w:val="16"/>
                <w:szCs w:val="16"/>
                <w:lang w:eastAsia="en-AU"/>
              </w:rPr>
              <w:t>third-party</w:t>
            </w:r>
            <w:r w:rsidRPr="00B37654">
              <w:rPr>
                <w:rFonts w:cs="Arial"/>
                <w:sz w:val="16"/>
                <w:szCs w:val="16"/>
                <w:lang w:eastAsia="en-AU"/>
              </w:rPr>
              <w:t xml:space="preserve"> education staff.</w:t>
            </w:r>
          </w:p>
        </w:tc>
        <w:tc>
          <w:tcPr>
            <w:tcW w:w="985" w:type="dxa"/>
            <w:tcBorders>
              <w:top w:val="single" w:sz="4" w:space="0" w:color="auto"/>
              <w:left w:val="nil"/>
              <w:bottom w:val="single" w:sz="4" w:space="0" w:color="auto"/>
              <w:right w:val="single" w:sz="4" w:space="0" w:color="auto"/>
            </w:tcBorders>
          </w:tcPr>
          <w:p w14:paraId="13BAEC02" w14:textId="77777777" w:rsidR="00B37654" w:rsidRPr="000A6ADF" w:rsidRDefault="00B37654" w:rsidP="00FA355C">
            <w:pPr>
              <w:spacing w:before="40" w:after="40"/>
              <w:contextualSpacing/>
              <w:jc w:val="center"/>
              <w:rPr>
                <w:rFonts w:cs="Arial"/>
                <w:color w:val="000000"/>
                <w:sz w:val="16"/>
                <w:szCs w:val="16"/>
                <w:lang w:eastAsia="en-AU"/>
              </w:rPr>
            </w:pPr>
            <w:r>
              <w:rPr>
                <w:rFonts w:cs="Arial"/>
                <w:sz w:val="16"/>
                <w:szCs w:val="16"/>
                <w:lang w:eastAsia="en-AU"/>
              </w:rPr>
              <w:t>Moderate</w:t>
            </w:r>
          </w:p>
        </w:tc>
        <w:tc>
          <w:tcPr>
            <w:tcW w:w="851" w:type="dxa"/>
            <w:tcBorders>
              <w:top w:val="single" w:sz="4" w:space="0" w:color="auto"/>
              <w:left w:val="nil"/>
              <w:bottom w:val="single" w:sz="4" w:space="0" w:color="auto"/>
              <w:right w:val="single" w:sz="4" w:space="0" w:color="auto"/>
            </w:tcBorders>
          </w:tcPr>
          <w:p w14:paraId="04FCD7A1" w14:textId="77777777" w:rsidR="00B37654" w:rsidRPr="00FB5595" w:rsidRDefault="00B37654" w:rsidP="00FA355C">
            <w:pPr>
              <w:spacing w:before="40" w:after="40"/>
              <w:contextualSpacing/>
              <w:jc w:val="center"/>
              <w:rPr>
                <w:rFonts w:cs="Arial"/>
                <w:sz w:val="16"/>
                <w:szCs w:val="16"/>
                <w:lang w:eastAsia="en-AU"/>
              </w:rPr>
            </w:pPr>
            <w:r w:rsidRPr="00760D16">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72E8F93A"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Low</w:t>
            </w:r>
          </w:p>
        </w:tc>
      </w:tr>
      <w:tr w:rsidR="00B37654" w:rsidRPr="00856CA5" w14:paraId="002533BE"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281C32E8" w14:textId="77777777" w:rsidR="00B37654" w:rsidRPr="000A6ADF" w:rsidRDefault="00B37654" w:rsidP="00FA355C">
            <w:pPr>
              <w:spacing w:before="40" w:after="40"/>
              <w:contextualSpacing/>
              <w:rPr>
                <w:rFonts w:cs="Arial"/>
                <w:b/>
                <w:sz w:val="16"/>
                <w:szCs w:val="16"/>
              </w:rPr>
            </w:pPr>
            <w:r w:rsidRPr="000A6ADF">
              <w:rPr>
                <w:rFonts w:cs="Arial"/>
                <w:b/>
                <w:sz w:val="16"/>
                <w:szCs w:val="16"/>
              </w:rPr>
              <w:t xml:space="preserve">6.Welfare and living arrangement </w:t>
            </w:r>
          </w:p>
          <w:p w14:paraId="5CD9AA26" w14:textId="77777777" w:rsidR="00B37654" w:rsidRPr="000A6ADF" w:rsidRDefault="00B37654" w:rsidP="00FA355C">
            <w:pPr>
              <w:spacing w:before="40" w:after="40"/>
              <w:contextualSpacing/>
              <w:rPr>
                <w:rFonts w:cs="Arial"/>
                <w:bCs/>
                <w:sz w:val="16"/>
                <w:szCs w:val="16"/>
              </w:rPr>
            </w:pPr>
            <w:r w:rsidRPr="000A6ADF">
              <w:rPr>
                <w:rFonts w:cs="Arial"/>
                <w:bCs/>
                <w:sz w:val="16"/>
                <w:szCs w:val="16"/>
              </w:rPr>
              <w:lastRenderedPageBreak/>
              <w:t>Placing underage students in inappropriate welfare and living arrangements.</w:t>
            </w:r>
          </w:p>
          <w:p w14:paraId="256152AA" w14:textId="77777777" w:rsidR="00B37654" w:rsidRPr="000A6ADF" w:rsidRDefault="00B37654" w:rsidP="00FA355C">
            <w:pPr>
              <w:spacing w:before="40" w:after="40"/>
              <w:contextualSpacing/>
              <w:rPr>
                <w:rFonts w:cs="Arial"/>
                <w:sz w:val="16"/>
                <w:szCs w:val="16"/>
                <w:lang w:eastAsia="en-AU"/>
              </w:rPr>
            </w:pPr>
            <w:r w:rsidRPr="000A6ADF">
              <w:rPr>
                <w:rFonts w:cs="Arial"/>
                <w:bCs/>
                <w:sz w:val="16"/>
                <w:szCs w:val="16"/>
              </w:rPr>
              <w:t>Not adequately monitoring the suitability of welfare and living arrangements.</w:t>
            </w:r>
          </w:p>
        </w:tc>
        <w:tc>
          <w:tcPr>
            <w:tcW w:w="1408" w:type="dxa"/>
            <w:tcBorders>
              <w:top w:val="single" w:sz="4" w:space="0" w:color="auto"/>
              <w:left w:val="nil"/>
              <w:bottom w:val="single" w:sz="4" w:space="0" w:color="auto"/>
              <w:right w:val="single" w:sz="4" w:space="0" w:color="auto"/>
            </w:tcBorders>
          </w:tcPr>
          <w:p w14:paraId="21AD1BF3" w14:textId="77777777" w:rsidR="00B37654" w:rsidRDefault="00B37654" w:rsidP="00FA355C">
            <w:pPr>
              <w:spacing w:before="40" w:after="40"/>
              <w:contextualSpacing/>
              <w:rPr>
                <w:rFonts w:cs="Arial"/>
                <w:sz w:val="16"/>
                <w:szCs w:val="16"/>
                <w:lang w:eastAsia="en-AU"/>
              </w:rPr>
            </w:pPr>
            <w:r>
              <w:rPr>
                <w:rFonts w:cs="Arial"/>
                <w:sz w:val="16"/>
                <w:szCs w:val="16"/>
                <w:lang w:eastAsia="en-AU"/>
              </w:rPr>
              <w:lastRenderedPageBreak/>
              <w:t>WHS</w:t>
            </w:r>
          </w:p>
          <w:p w14:paraId="2DB4A569" w14:textId="0362E9D2" w:rsidR="00B37654" w:rsidRPr="000A6ADF" w:rsidRDefault="00B37654" w:rsidP="00FA355C">
            <w:pPr>
              <w:spacing w:before="40" w:after="40"/>
              <w:contextualSpacing/>
              <w:rPr>
                <w:rFonts w:cs="Arial"/>
                <w:color w:val="000000"/>
                <w:sz w:val="16"/>
                <w:szCs w:val="16"/>
                <w:lang w:eastAsia="en-AU"/>
              </w:rPr>
            </w:pPr>
          </w:p>
        </w:tc>
        <w:tc>
          <w:tcPr>
            <w:tcW w:w="783" w:type="dxa"/>
            <w:tcBorders>
              <w:top w:val="single" w:sz="4" w:space="0" w:color="auto"/>
              <w:left w:val="nil"/>
              <w:bottom w:val="single" w:sz="4" w:space="0" w:color="auto"/>
              <w:right w:val="single" w:sz="4" w:space="0" w:color="auto"/>
            </w:tcBorders>
            <w:noWrap/>
          </w:tcPr>
          <w:p w14:paraId="063A7322" w14:textId="77777777" w:rsidR="00B37654" w:rsidRPr="000A6ADF" w:rsidRDefault="00B37654" w:rsidP="00FA355C">
            <w:pPr>
              <w:spacing w:before="40" w:after="40"/>
              <w:contextualSpacing/>
              <w:jc w:val="center"/>
              <w:rPr>
                <w:rFonts w:cs="Arial"/>
                <w:color w:val="000000"/>
                <w:sz w:val="16"/>
                <w:szCs w:val="16"/>
                <w:lang w:eastAsia="en-AU"/>
              </w:rPr>
            </w:pPr>
            <w:r w:rsidRPr="000A6ADF">
              <w:rPr>
                <w:rFonts w:cs="Arial"/>
                <w:sz w:val="16"/>
                <w:szCs w:val="16"/>
                <w:lang w:eastAsia="en-AU"/>
              </w:rPr>
              <w:lastRenderedPageBreak/>
              <w:t>EMT</w:t>
            </w:r>
          </w:p>
        </w:tc>
        <w:tc>
          <w:tcPr>
            <w:tcW w:w="1095" w:type="dxa"/>
            <w:tcBorders>
              <w:top w:val="single" w:sz="4" w:space="0" w:color="auto"/>
              <w:left w:val="nil"/>
              <w:bottom w:val="single" w:sz="4" w:space="0" w:color="auto"/>
              <w:right w:val="single" w:sz="4" w:space="0" w:color="auto"/>
            </w:tcBorders>
            <w:noWrap/>
          </w:tcPr>
          <w:p w14:paraId="0B5F857E" w14:textId="77777777" w:rsidR="00B37654" w:rsidRPr="000A6ADF" w:rsidRDefault="00B37654" w:rsidP="00FA355C">
            <w:pPr>
              <w:spacing w:before="40" w:after="40"/>
              <w:contextualSpacing/>
              <w:jc w:val="center"/>
              <w:rPr>
                <w:rFonts w:cs="Arial"/>
                <w:color w:val="000000"/>
                <w:sz w:val="16"/>
                <w:szCs w:val="16"/>
                <w:lang w:eastAsia="en-AU"/>
              </w:rPr>
            </w:pPr>
            <w:r>
              <w:rPr>
                <w:rFonts w:cs="Arial"/>
                <w:sz w:val="16"/>
                <w:szCs w:val="16"/>
                <w:lang w:eastAsia="en-AU"/>
              </w:rPr>
              <w:t>Major</w:t>
            </w:r>
          </w:p>
        </w:tc>
        <w:tc>
          <w:tcPr>
            <w:tcW w:w="1095" w:type="dxa"/>
            <w:tcBorders>
              <w:top w:val="single" w:sz="4" w:space="0" w:color="auto"/>
              <w:left w:val="nil"/>
              <w:bottom w:val="single" w:sz="4" w:space="0" w:color="auto"/>
              <w:right w:val="single" w:sz="4" w:space="0" w:color="auto"/>
            </w:tcBorders>
            <w:noWrap/>
          </w:tcPr>
          <w:p w14:paraId="6A90F7B5"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567BB8CA" w14:textId="77777777" w:rsidR="00B37654" w:rsidRPr="000A6ADF" w:rsidRDefault="00B37654" w:rsidP="00FA355C">
            <w:pPr>
              <w:spacing w:before="40" w:after="40"/>
              <w:contextualSpacing/>
              <w:jc w:val="center"/>
              <w:rPr>
                <w:rFonts w:cs="Arial"/>
                <w:sz w:val="16"/>
                <w:szCs w:val="16"/>
                <w:lang w:eastAsia="en-AU"/>
              </w:rPr>
            </w:pPr>
            <w:r>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636CF5A6" w14:textId="77777777" w:rsidR="00B37654" w:rsidRPr="00B37654" w:rsidRDefault="00B37654" w:rsidP="00FA355C">
            <w:pPr>
              <w:spacing w:before="40" w:after="40"/>
              <w:contextualSpacing/>
              <w:rPr>
                <w:rFonts w:cs="Arial"/>
                <w:sz w:val="16"/>
                <w:szCs w:val="16"/>
                <w:lang w:eastAsia="en-AU"/>
              </w:rPr>
            </w:pPr>
            <w:r w:rsidRPr="00B37654">
              <w:rPr>
                <w:rFonts w:cs="Arial"/>
                <w:sz w:val="16"/>
                <w:szCs w:val="16"/>
                <w:lang w:eastAsia="en-AU"/>
              </w:rPr>
              <w:t xml:space="preserve">Effective screening, monitoring and training of all </w:t>
            </w:r>
            <w:r w:rsidRPr="00B37654">
              <w:rPr>
                <w:rFonts w:cs="Arial"/>
                <w:sz w:val="16"/>
                <w:szCs w:val="16"/>
                <w:lang w:eastAsia="en-AU"/>
              </w:rPr>
              <w:lastRenderedPageBreak/>
              <w:t xml:space="preserve">accommodation providers. </w:t>
            </w:r>
          </w:p>
          <w:p w14:paraId="6618BA18" w14:textId="77777777" w:rsidR="00B37654" w:rsidRPr="00B37654" w:rsidRDefault="00B37654" w:rsidP="00FA355C">
            <w:pPr>
              <w:spacing w:before="40" w:after="40"/>
              <w:contextualSpacing/>
              <w:rPr>
                <w:rFonts w:cs="Arial"/>
                <w:color w:val="000000"/>
                <w:sz w:val="16"/>
                <w:szCs w:val="16"/>
                <w:lang w:eastAsia="en-AU"/>
              </w:rPr>
            </w:pPr>
            <w:r w:rsidRPr="00B37654">
              <w:rPr>
                <w:rFonts w:cs="Arial"/>
                <w:sz w:val="16"/>
                <w:szCs w:val="16"/>
                <w:lang w:eastAsia="en-AU"/>
              </w:rPr>
              <w:t xml:space="preserve">Staff emphasise importance of establishing a child safe environment at every scheduled homestay check. Expectations and procedure for reporting any child safety risks or child abuse are discussed with homestay hosts. </w:t>
            </w:r>
          </w:p>
        </w:tc>
        <w:tc>
          <w:tcPr>
            <w:tcW w:w="985" w:type="dxa"/>
            <w:tcBorders>
              <w:top w:val="single" w:sz="4" w:space="0" w:color="auto"/>
              <w:left w:val="nil"/>
              <w:bottom w:val="single" w:sz="4" w:space="0" w:color="auto"/>
              <w:right w:val="single" w:sz="4" w:space="0" w:color="auto"/>
            </w:tcBorders>
          </w:tcPr>
          <w:p w14:paraId="5DA80DEC" w14:textId="77777777" w:rsidR="00B37654" w:rsidRPr="000A6ADF" w:rsidRDefault="00B37654" w:rsidP="00FA355C">
            <w:pPr>
              <w:spacing w:before="40" w:after="40"/>
              <w:contextualSpacing/>
              <w:jc w:val="center"/>
              <w:rPr>
                <w:rFonts w:cs="Arial"/>
                <w:color w:val="000000"/>
                <w:sz w:val="16"/>
                <w:szCs w:val="16"/>
                <w:lang w:eastAsia="en-AU"/>
              </w:rPr>
            </w:pPr>
            <w:r>
              <w:rPr>
                <w:rFonts w:cs="Arial"/>
                <w:sz w:val="16"/>
                <w:szCs w:val="16"/>
                <w:lang w:eastAsia="en-AU"/>
              </w:rPr>
              <w:lastRenderedPageBreak/>
              <w:t>Major</w:t>
            </w:r>
          </w:p>
        </w:tc>
        <w:tc>
          <w:tcPr>
            <w:tcW w:w="851" w:type="dxa"/>
            <w:tcBorders>
              <w:top w:val="single" w:sz="4" w:space="0" w:color="auto"/>
              <w:left w:val="nil"/>
              <w:bottom w:val="single" w:sz="4" w:space="0" w:color="auto"/>
              <w:right w:val="single" w:sz="4" w:space="0" w:color="auto"/>
            </w:tcBorders>
          </w:tcPr>
          <w:p w14:paraId="132B0375" w14:textId="77777777" w:rsidR="00B37654" w:rsidRPr="00FB5595" w:rsidRDefault="00B37654" w:rsidP="00FA355C">
            <w:pPr>
              <w:spacing w:before="40" w:after="40"/>
              <w:contextualSpacing/>
              <w:jc w:val="center"/>
              <w:rPr>
                <w:rFonts w:cs="Arial"/>
                <w:color w:val="000000"/>
                <w:sz w:val="16"/>
                <w:szCs w:val="16"/>
                <w:lang w:eastAsia="en-AU"/>
              </w:rPr>
            </w:pPr>
            <w:r>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7430687B"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Modera</w:t>
            </w:r>
            <w:r>
              <w:rPr>
                <w:rFonts w:cs="Arial"/>
                <w:color w:val="000000"/>
                <w:sz w:val="16"/>
                <w:szCs w:val="16"/>
                <w:lang w:eastAsia="en-AU"/>
              </w:rPr>
              <w:lastRenderedPageBreak/>
              <w:t>te</w:t>
            </w:r>
          </w:p>
        </w:tc>
      </w:tr>
      <w:tr w:rsidR="00B37654" w:rsidRPr="00856CA5" w14:paraId="5F3C0888"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2E3EB9A5" w14:textId="77777777" w:rsidR="00B37654" w:rsidRPr="000A6ADF" w:rsidRDefault="00B37654" w:rsidP="00FA355C">
            <w:pPr>
              <w:spacing w:before="40" w:after="40"/>
              <w:contextualSpacing/>
              <w:rPr>
                <w:rFonts w:cs="Arial"/>
                <w:b/>
                <w:sz w:val="16"/>
                <w:szCs w:val="16"/>
              </w:rPr>
            </w:pPr>
            <w:r w:rsidRPr="000A6ADF">
              <w:rPr>
                <w:rFonts w:cs="Arial"/>
                <w:b/>
                <w:sz w:val="16"/>
                <w:szCs w:val="16"/>
              </w:rPr>
              <w:lastRenderedPageBreak/>
              <w:t>7. Communication</w:t>
            </w:r>
            <w:r>
              <w:rPr>
                <w:rFonts w:cs="Arial"/>
                <w:b/>
                <w:sz w:val="16"/>
                <w:szCs w:val="16"/>
              </w:rPr>
              <w:t>, Engagement</w:t>
            </w:r>
            <w:r w:rsidRPr="000A6ADF">
              <w:rPr>
                <w:rFonts w:cs="Arial"/>
                <w:b/>
                <w:sz w:val="16"/>
                <w:szCs w:val="16"/>
              </w:rPr>
              <w:t xml:space="preserve"> and training</w:t>
            </w:r>
          </w:p>
          <w:p w14:paraId="3764BC92" w14:textId="77777777" w:rsidR="00B37654" w:rsidRPr="000A6ADF" w:rsidRDefault="00B37654" w:rsidP="00FA355C">
            <w:pPr>
              <w:spacing w:before="40" w:after="40"/>
              <w:contextualSpacing/>
              <w:rPr>
                <w:rFonts w:cs="Arial"/>
                <w:bCs/>
                <w:sz w:val="16"/>
                <w:szCs w:val="16"/>
              </w:rPr>
            </w:pPr>
            <w:r w:rsidRPr="000A6ADF">
              <w:rPr>
                <w:rFonts w:cs="Arial"/>
                <w:bCs/>
                <w:sz w:val="16"/>
                <w:szCs w:val="16"/>
              </w:rPr>
              <w:t xml:space="preserve">Not </w:t>
            </w:r>
            <w:r>
              <w:rPr>
                <w:rFonts w:cs="Arial"/>
                <w:bCs/>
                <w:sz w:val="16"/>
                <w:szCs w:val="16"/>
              </w:rPr>
              <w:t xml:space="preserve">creating a culturally safe environment and </w:t>
            </w:r>
            <w:r w:rsidRPr="000A6ADF">
              <w:rPr>
                <w:rFonts w:cs="Arial"/>
                <w:bCs/>
                <w:sz w:val="16"/>
                <w:szCs w:val="16"/>
              </w:rPr>
              <w:t>adequately empowering students, staff or the community to speak up about child abuse.</w:t>
            </w:r>
          </w:p>
        </w:tc>
        <w:tc>
          <w:tcPr>
            <w:tcW w:w="1408" w:type="dxa"/>
            <w:tcBorders>
              <w:top w:val="single" w:sz="4" w:space="0" w:color="auto"/>
              <w:left w:val="nil"/>
              <w:bottom w:val="single" w:sz="4" w:space="0" w:color="auto"/>
              <w:right w:val="single" w:sz="4" w:space="0" w:color="auto"/>
            </w:tcBorders>
          </w:tcPr>
          <w:p w14:paraId="2EA2F5CC" w14:textId="77777777" w:rsidR="00B37654" w:rsidRPr="000A6ADF" w:rsidRDefault="00B37654" w:rsidP="00FA355C">
            <w:pPr>
              <w:spacing w:before="40" w:after="40"/>
              <w:contextualSpacing/>
              <w:rPr>
                <w:rFonts w:cs="Arial"/>
                <w:sz w:val="16"/>
                <w:szCs w:val="16"/>
                <w:lang w:eastAsia="en-AU"/>
              </w:rPr>
            </w:pPr>
            <w:r w:rsidRPr="000A6ADF">
              <w:rPr>
                <w:rFonts w:cs="Arial"/>
                <w:sz w:val="16"/>
                <w:szCs w:val="16"/>
                <w:lang w:eastAsia="en-AU"/>
              </w:rPr>
              <w:t>Compliance</w:t>
            </w:r>
          </w:p>
          <w:p w14:paraId="3CBC54E6" w14:textId="04B0D304" w:rsidR="00B37654" w:rsidRPr="000A6ADF" w:rsidRDefault="00B37654" w:rsidP="00FA355C">
            <w:pPr>
              <w:spacing w:before="40" w:after="40"/>
              <w:contextualSpacing/>
              <w:rPr>
                <w:rFonts w:cs="Arial"/>
                <w:color w:val="000000"/>
                <w:sz w:val="16"/>
                <w:szCs w:val="16"/>
                <w:lang w:eastAsia="en-AU"/>
              </w:rPr>
            </w:pPr>
          </w:p>
        </w:tc>
        <w:tc>
          <w:tcPr>
            <w:tcW w:w="783" w:type="dxa"/>
            <w:tcBorders>
              <w:top w:val="single" w:sz="4" w:space="0" w:color="auto"/>
              <w:left w:val="nil"/>
              <w:bottom w:val="single" w:sz="4" w:space="0" w:color="auto"/>
              <w:right w:val="single" w:sz="4" w:space="0" w:color="auto"/>
            </w:tcBorders>
            <w:noWrap/>
          </w:tcPr>
          <w:p w14:paraId="2011C177"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6437B7C3"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Moderate</w:t>
            </w:r>
          </w:p>
        </w:tc>
        <w:tc>
          <w:tcPr>
            <w:tcW w:w="1095" w:type="dxa"/>
            <w:tcBorders>
              <w:top w:val="single" w:sz="4" w:space="0" w:color="auto"/>
              <w:left w:val="nil"/>
              <w:bottom w:val="single" w:sz="4" w:space="0" w:color="auto"/>
              <w:right w:val="single" w:sz="4" w:space="0" w:color="auto"/>
            </w:tcBorders>
            <w:noWrap/>
          </w:tcPr>
          <w:p w14:paraId="4891A342"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1630F8A4" w14:textId="77777777" w:rsidR="00B37654" w:rsidRPr="000A6ADF" w:rsidRDefault="00B37654" w:rsidP="00FA355C">
            <w:pPr>
              <w:spacing w:before="40" w:after="40"/>
              <w:contextualSpacing/>
              <w:jc w:val="center"/>
              <w:rPr>
                <w:rFonts w:cs="Arial"/>
                <w:sz w:val="16"/>
                <w:szCs w:val="16"/>
                <w:lang w:eastAsia="en-AU"/>
              </w:rPr>
            </w:pPr>
            <w:r w:rsidRPr="000A6ADF">
              <w:rPr>
                <w:rFonts w:cs="Arial"/>
                <w:sz w:val="16"/>
                <w:szCs w:val="16"/>
                <w:lang w:eastAsia="en-AU"/>
              </w:rPr>
              <w:t>Moderate</w:t>
            </w:r>
          </w:p>
        </w:tc>
        <w:tc>
          <w:tcPr>
            <w:tcW w:w="3878" w:type="dxa"/>
            <w:gridSpan w:val="2"/>
            <w:tcBorders>
              <w:top w:val="single" w:sz="4" w:space="0" w:color="auto"/>
              <w:left w:val="single" w:sz="4" w:space="0" w:color="auto"/>
              <w:bottom w:val="single" w:sz="4" w:space="0" w:color="auto"/>
              <w:right w:val="single" w:sz="4" w:space="0" w:color="auto"/>
            </w:tcBorders>
          </w:tcPr>
          <w:p w14:paraId="6FBF6100" w14:textId="77777777" w:rsidR="00B37654" w:rsidRDefault="00B37654" w:rsidP="00FA355C">
            <w:pPr>
              <w:spacing w:before="40" w:after="40"/>
              <w:contextualSpacing/>
              <w:rPr>
                <w:rFonts w:cs="Arial"/>
                <w:sz w:val="16"/>
                <w:szCs w:val="16"/>
                <w:lang w:eastAsia="en-AU"/>
              </w:rPr>
            </w:pPr>
            <w:r>
              <w:rPr>
                <w:rFonts w:cs="Arial"/>
                <w:sz w:val="16"/>
                <w:szCs w:val="16"/>
                <w:lang w:eastAsia="en-AU"/>
              </w:rPr>
              <w:t>S</w:t>
            </w:r>
            <w:r w:rsidRPr="000A6ADF">
              <w:rPr>
                <w:rFonts w:cs="Arial"/>
                <w:sz w:val="16"/>
                <w:szCs w:val="16"/>
                <w:lang w:eastAsia="en-AU"/>
              </w:rPr>
              <w:t>taff and student induction, training and guidance to ensure staff are made aware of policies, procedures, systems and processes in place for reporting child abuse.</w:t>
            </w:r>
          </w:p>
          <w:p w14:paraId="1BF92A66" w14:textId="77777777" w:rsidR="00B37654" w:rsidRPr="000A6ADF" w:rsidRDefault="00B37654" w:rsidP="00FA355C">
            <w:pPr>
              <w:spacing w:before="40" w:after="40"/>
              <w:contextualSpacing/>
              <w:rPr>
                <w:rFonts w:cs="Arial"/>
                <w:sz w:val="16"/>
                <w:szCs w:val="16"/>
                <w:lang w:eastAsia="en-AU"/>
              </w:rPr>
            </w:pPr>
            <w:r>
              <w:rPr>
                <w:rFonts w:cs="Arial"/>
                <w:sz w:val="16"/>
                <w:szCs w:val="16"/>
                <w:lang w:eastAsia="en-AU"/>
              </w:rPr>
              <w:t>Engagement of staff, students and their families in the development of school policies through surveys.</w:t>
            </w:r>
          </w:p>
        </w:tc>
        <w:tc>
          <w:tcPr>
            <w:tcW w:w="985" w:type="dxa"/>
            <w:tcBorders>
              <w:top w:val="single" w:sz="4" w:space="0" w:color="auto"/>
              <w:left w:val="nil"/>
              <w:bottom w:val="single" w:sz="4" w:space="0" w:color="auto"/>
              <w:right w:val="single" w:sz="4" w:space="0" w:color="auto"/>
            </w:tcBorders>
          </w:tcPr>
          <w:p w14:paraId="40DC4606" w14:textId="77777777" w:rsidR="00B37654" w:rsidRPr="000A6ADF" w:rsidRDefault="00B37654" w:rsidP="00FA355C">
            <w:pPr>
              <w:spacing w:before="40" w:after="40"/>
              <w:contextualSpacing/>
              <w:jc w:val="center"/>
              <w:rPr>
                <w:rFonts w:cs="Arial"/>
                <w:sz w:val="16"/>
                <w:szCs w:val="16"/>
                <w:lang w:eastAsia="en-AU"/>
              </w:rPr>
            </w:pPr>
            <w:r w:rsidRPr="00760D16">
              <w:rPr>
                <w:rFonts w:cs="Arial"/>
                <w:sz w:val="16"/>
                <w:szCs w:val="16"/>
                <w:lang w:eastAsia="en-AU"/>
              </w:rPr>
              <w:t>Moderate</w:t>
            </w:r>
          </w:p>
        </w:tc>
        <w:tc>
          <w:tcPr>
            <w:tcW w:w="851" w:type="dxa"/>
            <w:tcBorders>
              <w:top w:val="single" w:sz="4" w:space="0" w:color="auto"/>
              <w:left w:val="nil"/>
              <w:bottom w:val="single" w:sz="4" w:space="0" w:color="auto"/>
              <w:right w:val="single" w:sz="4" w:space="0" w:color="auto"/>
            </w:tcBorders>
          </w:tcPr>
          <w:p w14:paraId="5D772C25" w14:textId="77777777" w:rsidR="00B37654" w:rsidRPr="00FB5595" w:rsidRDefault="00B37654" w:rsidP="00FA355C">
            <w:pPr>
              <w:spacing w:before="40" w:after="40"/>
              <w:contextualSpacing/>
              <w:jc w:val="center"/>
              <w:rPr>
                <w:rFonts w:cs="Arial"/>
                <w:color w:val="000000"/>
                <w:sz w:val="16"/>
                <w:szCs w:val="16"/>
                <w:lang w:eastAsia="en-AU"/>
              </w:rPr>
            </w:pPr>
            <w:r>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3FE56AB9" w14:textId="77777777" w:rsidR="00B37654" w:rsidRPr="000A6ADF"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Low</w:t>
            </w:r>
          </w:p>
        </w:tc>
      </w:tr>
      <w:tr w:rsidR="00B37654" w:rsidRPr="00856CA5" w14:paraId="44030806" w14:textId="77777777" w:rsidTr="00FA355C">
        <w:trPr>
          <w:jc w:val="center"/>
        </w:trPr>
        <w:tc>
          <w:tcPr>
            <w:tcW w:w="2977" w:type="dxa"/>
            <w:tcBorders>
              <w:top w:val="single" w:sz="4" w:space="0" w:color="auto"/>
              <w:left w:val="single" w:sz="4" w:space="0" w:color="auto"/>
              <w:bottom w:val="single" w:sz="4" w:space="0" w:color="auto"/>
              <w:right w:val="single" w:sz="4" w:space="0" w:color="auto"/>
            </w:tcBorders>
          </w:tcPr>
          <w:p w14:paraId="1D2034A2" w14:textId="77777777" w:rsidR="00B37654" w:rsidRDefault="00B37654" w:rsidP="00FA355C">
            <w:pPr>
              <w:spacing w:before="40" w:after="40"/>
              <w:contextualSpacing/>
              <w:rPr>
                <w:rFonts w:cs="Arial"/>
                <w:b/>
                <w:sz w:val="16"/>
                <w:szCs w:val="16"/>
              </w:rPr>
            </w:pPr>
            <w:r>
              <w:rPr>
                <w:rFonts w:cs="Arial"/>
                <w:b/>
                <w:sz w:val="16"/>
                <w:szCs w:val="16"/>
              </w:rPr>
              <w:t>8. Inadequate response to a child abuse incident</w:t>
            </w:r>
          </w:p>
          <w:p w14:paraId="778FDB8D" w14:textId="77777777" w:rsidR="00B37654" w:rsidRPr="000A6ADF" w:rsidRDefault="00B37654" w:rsidP="00FA355C">
            <w:pPr>
              <w:spacing w:before="40" w:after="40"/>
              <w:contextualSpacing/>
              <w:rPr>
                <w:rFonts w:cs="Arial"/>
                <w:bCs/>
                <w:sz w:val="16"/>
                <w:szCs w:val="16"/>
              </w:rPr>
            </w:pPr>
            <w:r w:rsidRPr="000A6ADF">
              <w:rPr>
                <w:rFonts w:cs="Arial"/>
                <w:bCs/>
                <w:sz w:val="16"/>
                <w:szCs w:val="16"/>
              </w:rPr>
              <w:t>Not adequately responding to a child abuse incident</w:t>
            </w:r>
            <w:r>
              <w:rPr>
                <w:rFonts w:cs="Arial"/>
                <w:bCs/>
                <w:sz w:val="16"/>
                <w:szCs w:val="16"/>
              </w:rPr>
              <w:t xml:space="preserve"> including supporting students or meeting reporting obligations</w:t>
            </w:r>
          </w:p>
        </w:tc>
        <w:tc>
          <w:tcPr>
            <w:tcW w:w="1408" w:type="dxa"/>
            <w:tcBorders>
              <w:top w:val="single" w:sz="4" w:space="0" w:color="auto"/>
              <w:left w:val="nil"/>
              <w:bottom w:val="single" w:sz="4" w:space="0" w:color="auto"/>
              <w:right w:val="single" w:sz="4" w:space="0" w:color="auto"/>
            </w:tcBorders>
          </w:tcPr>
          <w:p w14:paraId="64E6B2F8" w14:textId="77777777" w:rsidR="00B37654" w:rsidRDefault="00B37654" w:rsidP="00FA355C">
            <w:pPr>
              <w:spacing w:before="40" w:after="40"/>
              <w:contextualSpacing/>
              <w:rPr>
                <w:rFonts w:cs="Arial"/>
                <w:sz w:val="16"/>
                <w:szCs w:val="16"/>
                <w:lang w:eastAsia="en-AU"/>
              </w:rPr>
            </w:pPr>
            <w:r>
              <w:rPr>
                <w:rFonts w:cs="Arial"/>
                <w:sz w:val="16"/>
                <w:szCs w:val="16"/>
                <w:lang w:eastAsia="en-AU"/>
              </w:rPr>
              <w:t>WHS</w:t>
            </w:r>
          </w:p>
          <w:p w14:paraId="46E57B9C" w14:textId="3A06D7C9" w:rsidR="00B37654" w:rsidRPr="00FB5595" w:rsidRDefault="00B37654" w:rsidP="00FA355C">
            <w:pPr>
              <w:spacing w:before="40" w:after="40"/>
              <w:contextualSpacing/>
              <w:rPr>
                <w:rFonts w:cs="Arial"/>
                <w:sz w:val="16"/>
                <w:szCs w:val="16"/>
                <w:lang w:eastAsia="en-AU"/>
              </w:rPr>
            </w:pPr>
          </w:p>
        </w:tc>
        <w:tc>
          <w:tcPr>
            <w:tcW w:w="783" w:type="dxa"/>
            <w:tcBorders>
              <w:top w:val="single" w:sz="4" w:space="0" w:color="auto"/>
              <w:left w:val="nil"/>
              <w:bottom w:val="single" w:sz="4" w:space="0" w:color="auto"/>
              <w:right w:val="single" w:sz="4" w:space="0" w:color="auto"/>
            </w:tcBorders>
            <w:noWrap/>
          </w:tcPr>
          <w:p w14:paraId="6CC3E683" w14:textId="77777777" w:rsidR="00B37654" w:rsidRPr="00FB5595" w:rsidRDefault="00B37654" w:rsidP="00FA355C">
            <w:pPr>
              <w:spacing w:before="40" w:after="40"/>
              <w:contextualSpacing/>
              <w:jc w:val="center"/>
              <w:rPr>
                <w:rFonts w:cs="Arial"/>
                <w:sz w:val="16"/>
                <w:szCs w:val="16"/>
                <w:lang w:eastAsia="en-AU"/>
              </w:rPr>
            </w:pPr>
            <w:r>
              <w:rPr>
                <w:rFonts w:cs="Arial"/>
                <w:sz w:val="16"/>
                <w:szCs w:val="16"/>
                <w:lang w:eastAsia="en-AU"/>
              </w:rPr>
              <w:t>EMT</w:t>
            </w:r>
          </w:p>
        </w:tc>
        <w:tc>
          <w:tcPr>
            <w:tcW w:w="1095" w:type="dxa"/>
            <w:tcBorders>
              <w:top w:val="single" w:sz="4" w:space="0" w:color="auto"/>
              <w:left w:val="nil"/>
              <w:bottom w:val="single" w:sz="4" w:space="0" w:color="auto"/>
              <w:right w:val="single" w:sz="4" w:space="0" w:color="auto"/>
            </w:tcBorders>
            <w:noWrap/>
          </w:tcPr>
          <w:p w14:paraId="326F28E6" w14:textId="77777777" w:rsidR="00B37654" w:rsidRPr="00FB5595" w:rsidRDefault="00B37654" w:rsidP="00FA355C">
            <w:pPr>
              <w:spacing w:before="40" w:after="40"/>
              <w:contextualSpacing/>
              <w:jc w:val="center"/>
              <w:rPr>
                <w:rFonts w:cs="Arial"/>
                <w:sz w:val="16"/>
                <w:szCs w:val="16"/>
                <w:lang w:eastAsia="en-AU"/>
              </w:rPr>
            </w:pPr>
            <w:r>
              <w:rPr>
                <w:rFonts w:cs="Arial"/>
                <w:sz w:val="16"/>
                <w:szCs w:val="16"/>
                <w:lang w:eastAsia="en-AU"/>
              </w:rPr>
              <w:t>Extreme</w:t>
            </w:r>
          </w:p>
        </w:tc>
        <w:tc>
          <w:tcPr>
            <w:tcW w:w="1095" w:type="dxa"/>
            <w:tcBorders>
              <w:top w:val="single" w:sz="4" w:space="0" w:color="auto"/>
              <w:left w:val="nil"/>
              <w:bottom w:val="single" w:sz="4" w:space="0" w:color="auto"/>
              <w:right w:val="single" w:sz="4" w:space="0" w:color="auto"/>
            </w:tcBorders>
            <w:noWrap/>
          </w:tcPr>
          <w:p w14:paraId="6D80DC63" w14:textId="77777777" w:rsidR="00B37654" w:rsidRPr="00FB5595" w:rsidRDefault="00B37654" w:rsidP="00FA355C">
            <w:pPr>
              <w:spacing w:before="40" w:after="40"/>
              <w:contextualSpacing/>
              <w:jc w:val="center"/>
              <w:rPr>
                <w:rFonts w:cs="Arial"/>
                <w:sz w:val="16"/>
                <w:szCs w:val="16"/>
                <w:lang w:eastAsia="en-AU"/>
              </w:rPr>
            </w:pPr>
            <w:r>
              <w:rPr>
                <w:rFonts w:cs="Arial"/>
                <w:sz w:val="16"/>
                <w:szCs w:val="16"/>
                <w:lang w:eastAsia="en-AU"/>
              </w:rPr>
              <w:t>Unlikely</w:t>
            </w:r>
          </w:p>
        </w:tc>
        <w:tc>
          <w:tcPr>
            <w:tcW w:w="1096" w:type="dxa"/>
            <w:tcBorders>
              <w:top w:val="single" w:sz="4" w:space="0" w:color="auto"/>
              <w:left w:val="nil"/>
              <w:bottom w:val="single" w:sz="4" w:space="0" w:color="auto"/>
              <w:right w:val="single" w:sz="4" w:space="0" w:color="auto"/>
            </w:tcBorders>
          </w:tcPr>
          <w:p w14:paraId="0393C432" w14:textId="77777777" w:rsidR="00B37654" w:rsidRPr="00FB5595" w:rsidRDefault="00B37654" w:rsidP="00FA355C">
            <w:pPr>
              <w:spacing w:before="40" w:after="40"/>
              <w:contextualSpacing/>
              <w:jc w:val="center"/>
              <w:rPr>
                <w:rFonts w:cs="Arial"/>
                <w:sz w:val="16"/>
                <w:szCs w:val="16"/>
                <w:lang w:eastAsia="en-AU"/>
              </w:rPr>
            </w:pPr>
            <w:r>
              <w:rPr>
                <w:rFonts w:cs="Arial"/>
                <w:sz w:val="16"/>
                <w:szCs w:val="16"/>
                <w:lang w:eastAsia="en-AU"/>
              </w:rPr>
              <w:t>High</w:t>
            </w:r>
          </w:p>
        </w:tc>
        <w:tc>
          <w:tcPr>
            <w:tcW w:w="3878" w:type="dxa"/>
            <w:gridSpan w:val="2"/>
            <w:tcBorders>
              <w:top w:val="single" w:sz="4" w:space="0" w:color="auto"/>
              <w:left w:val="single" w:sz="4" w:space="0" w:color="auto"/>
              <w:bottom w:val="single" w:sz="4" w:space="0" w:color="auto"/>
              <w:right w:val="single" w:sz="4" w:space="0" w:color="auto"/>
            </w:tcBorders>
          </w:tcPr>
          <w:p w14:paraId="56DA59F3" w14:textId="77777777" w:rsidR="00B37654" w:rsidRPr="00FB5595" w:rsidRDefault="00B37654" w:rsidP="00FA355C">
            <w:pPr>
              <w:spacing w:before="40" w:after="40"/>
              <w:contextualSpacing/>
              <w:rPr>
                <w:rFonts w:cs="Arial"/>
                <w:sz w:val="16"/>
                <w:szCs w:val="16"/>
                <w:lang w:eastAsia="en-AU"/>
              </w:rPr>
            </w:pPr>
            <w:r>
              <w:rPr>
                <w:rFonts w:cs="Arial"/>
                <w:sz w:val="16"/>
                <w:szCs w:val="16"/>
                <w:lang w:eastAsia="en-AU"/>
              </w:rPr>
              <w:t>EMT and</w:t>
            </w:r>
            <w:r w:rsidRPr="00760D16">
              <w:rPr>
                <w:rFonts w:cs="Arial"/>
                <w:sz w:val="16"/>
                <w:szCs w:val="16"/>
                <w:lang w:eastAsia="en-AU"/>
              </w:rPr>
              <w:t xml:space="preserve"> staff induction, training and guidance to ensure staff are made aware of policies, procedures, systems and processes in place for reporting child abuse.</w:t>
            </w:r>
          </w:p>
        </w:tc>
        <w:tc>
          <w:tcPr>
            <w:tcW w:w="985" w:type="dxa"/>
            <w:tcBorders>
              <w:top w:val="single" w:sz="4" w:space="0" w:color="auto"/>
              <w:left w:val="nil"/>
              <w:bottom w:val="single" w:sz="4" w:space="0" w:color="auto"/>
              <w:right w:val="single" w:sz="4" w:space="0" w:color="auto"/>
            </w:tcBorders>
          </w:tcPr>
          <w:p w14:paraId="11B9AA6E" w14:textId="77777777" w:rsidR="00B37654" w:rsidRPr="00760D16" w:rsidRDefault="00B37654" w:rsidP="00FA355C">
            <w:pPr>
              <w:spacing w:before="40" w:after="40"/>
              <w:contextualSpacing/>
              <w:jc w:val="center"/>
              <w:rPr>
                <w:rFonts w:cs="Arial"/>
                <w:sz w:val="16"/>
                <w:szCs w:val="16"/>
                <w:lang w:eastAsia="en-AU"/>
              </w:rPr>
            </w:pPr>
            <w:r>
              <w:rPr>
                <w:rFonts w:cs="Arial"/>
                <w:sz w:val="16"/>
                <w:szCs w:val="16"/>
                <w:lang w:eastAsia="en-AU"/>
              </w:rPr>
              <w:t>Extreme</w:t>
            </w:r>
          </w:p>
        </w:tc>
        <w:tc>
          <w:tcPr>
            <w:tcW w:w="851" w:type="dxa"/>
            <w:tcBorders>
              <w:top w:val="single" w:sz="4" w:space="0" w:color="auto"/>
              <w:left w:val="nil"/>
              <w:bottom w:val="single" w:sz="4" w:space="0" w:color="auto"/>
              <w:right w:val="single" w:sz="4" w:space="0" w:color="auto"/>
            </w:tcBorders>
          </w:tcPr>
          <w:p w14:paraId="1ACBE7B3" w14:textId="77777777" w:rsidR="00B37654" w:rsidRDefault="00B37654" w:rsidP="00FA355C">
            <w:pPr>
              <w:spacing w:before="40" w:after="40"/>
              <w:contextualSpacing/>
              <w:jc w:val="center"/>
              <w:rPr>
                <w:rFonts w:cs="Arial"/>
                <w:sz w:val="16"/>
                <w:szCs w:val="16"/>
                <w:lang w:eastAsia="en-AU"/>
              </w:rPr>
            </w:pPr>
            <w:r>
              <w:rPr>
                <w:rFonts w:cs="Arial"/>
                <w:sz w:val="16"/>
                <w:szCs w:val="16"/>
                <w:lang w:eastAsia="en-AU"/>
              </w:rPr>
              <w:t>Rare</w:t>
            </w:r>
          </w:p>
        </w:tc>
        <w:tc>
          <w:tcPr>
            <w:tcW w:w="759" w:type="dxa"/>
            <w:tcBorders>
              <w:top w:val="single" w:sz="4" w:space="0" w:color="auto"/>
              <w:left w:val="single" w:sz="4" w:space="0" w:color="auto"/>
              <w:bottom w:val="single" w:sz="4" w:space="0" w:color="auto"/>
              <w:right w:val="single" w:sz="4" w:space="0" w:color="auto"/>
            </w:tcBorders>
          </w:tcPr>
          <w:p w14:paraId="1B84782D" w14:textId="77777777" w:rsidR="00B37654" w:rsidRDefault="00B37654" w:rsidP="00FA355C">
            <w:pPr>
              <w:spacing w:before="40" w:after="40"/>
              <w:contextualSpacing/>
              <w:jc w:val="center"/>
              <w:rPr>
                <w:rFonts w:cs="Arial"/>
                <w:color w:val="000000"/>
                <w:sz w:val="16"/>
                <w:szCs w:val="16"/>
                <w:lang w:eastAsia="en-AU"/>
              </w:rPr>
            </w:pPr>
            <w:r>
              <w:rPr>
                <w:rFonts w:cs="Arial"/>
                <w:color w:val="000000"/>
                <w:sz w:val="16"/>
                <w:szCs w:val="16"/>
                <w:lang w:eastAsia="en-AU"/>
              </w:rPr>
              <w:t>Moderate</w:t>
            </w:r>
          </w:p>
        </w:tc>
      </w:tr>
    </w:tbl>
    <w:p w14:paraId="4357B86E" w14:textId="77777777" w:rsidR="00B37654" w:rsidRPr="008901C4" w:rsidRDefault="00B37654" w:rsidP="00B37654">
      <w:pPr>
        <w:tabs>
          <w:tab w:val="left" w:pos="1950"/>
        </w:tabs>
        <w:spacing w:line="256" w:lineRule="auto"/>
        <w:ind w:left="675"/>
        <w:rPr>
          <w:rFonts w:ascii="Garamond" w:hAnsi="Garamond"/>
          <w:b/>
          <w:color w:val="000000"/>
          <w:sz w:val="18"/>
          <w:szCs w:val="18"/>
          <w:lang w:eastAsia="en-AU"/>
        </w:rPr>
      </w:pPr>
      <w:r w:rsidRPr="008901C4">
        <w:rPr>
          <w:rFonts w:ascii="Garamond" w:hAnsi="Garamond"/>
          <w:b/>
          <w:color w:val="000000"/>
          <w:sz w:val="18"/>
          <w:szCs w:val="18"/>
          <w:lang w:eastAsia="en-AU"/>
        </w:rPr>
        <w:tab/>
      </w:r>
    </w:p>
    <w:p w14:paraId="174B1D2B" w14:textId="77777777" w:rsidR="00B37654" w:rsidRPr="00332FA2" w:rsidRDefault="00B37654" w:rsidP="00B37654">
      <w:pPr>
        <w:spacing w:after="200" w:line="276" w:lineRule="auto"/>
        <w:rPr>
          <w:rFonts w:ascii="Garamond" w:hAnsi="Garamond"/>
          <w:b/>
          <w:szCs w:val="22"/>
        </w:rPr>
        <w:sectPr w:rsidR="00B37654" w:rsidRPr="00332FA2" w:rsidSect="008C3AB4">
          <w:footerReference w:type="default" r:id="rId15"/>
          <w:pgSz w:w="16838" w:h="11906" w:orient="landscape"/>
          <w:pgMar w:top="1440" w:right="1440" w:bottom="1440" w:left="1440" w:header="510" w:footer="284" w:gutter="0"/>
          <w:cols w:space="708"/>
          <w:docGrid w:linePitch="360"/>
        </w:sectPr>
      </w:pPr>
    </w:p>
    <w:p w14:paraId="37AABFDB" w14:textId="77777777" w:rsidR="00B37654" w:rsidRPr="00332FA2" w:rsidRDefault="00B37654" w:rsidP="00B37654">
      <w:pPr>
        <w:jc w:val="both"/>
        <w:rPr>
          <w:rFonts w:ascii="Garamond" w:hAnsi="Garamond"/>
          <w:szCs w:val="22"/>
        </w:rPr>
      </w:pPr>
    </w:p>
    <w:p w14:paraId="2C8F081B" w14:textId="77777777" w:rsidR="00B37654" w:rsidRPr="00332FA2" w:rsidRDefault="00B37654" w:rsidP="00B37654">
      <w:pPr>
        <w:jc w:val="both"/>
        <w:rPr>
          <w:rFonts w:ascii="Garamond" w:hAnsi="Garamond"/>
          <w:szCs w:val="22"/>
        </w:rPr>
      </w:pPr>
    </w:p>
    <w:p w14:paraId="0636BB98" w14:textId="77777777" w:rsidR="00B37654" w:rsidRDefault="00B37654" w:rsidP="00B37654">
      <w:pPr>
        <w:rPr>
          <w:rFonts w:cs="Arial"/>
          <w:b/>
          <w:szCs w:val="22"/>
        </w:rPr>
      </w:pPr>
      <w:r w:rsidRPr="000A6ADF">
        <w:rPr>
          <w:rFonts w:cs="Arial"/>
          <w:b/>
          <w:szCs w:val="22"/>
        </w:rPr>
        <w:t xml:space="preserve">Inherent Risk Rating </w:t>
      </w:r>
      <w:r>
        <w:rPr>
          <w:rFonts w:cs="Arial"/>
          <w:b/>
          <w:szCs w:val="22"/>
        </w:rPr>
        <w:t>m</w:t>
      </w:r>
      <w:r w:rsidRPr="000A6ADF">
        <w:rPr>
          <w:rFonts w:cs="Arial"/>
          <w:b/>
          <w:szCs w:val="22"/>
        </w:rPr>
        <w:t xml:space="preserve">atrix </w:t>
      </w:r>
    </w:p>
    <w:p w14:paraId="7CC76A24" w14:textId="77777777" w:rsidR="00B37654" w:rsidRPr="000A6ADF" w:rsidRDefault="00B37654" w:rsidP="00B37654">
      <w:pPr>
        <w:rPr>
          <w:rFonts w:cs="Arial"/>
          <w:b/>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46"/>
        <w:gridCol w:w="1436"/>
        <w:gridCol w:w="1420"/>
        <w:gridCol w:w="1396"/>
        <w:gridCol w:w="1318"/>
      </w:tblGrid>
      <w:tr w:rsidR="00B37654" w:rsidRPr="00CF71B4" w14:paraId="1A253D4C" w14:textId="77777777" w:rsidTr="00FA355C">
        <w:tc>
          <w:tcPr>
            <w:tcW w:w="1499" w:type="dxa"/>
            <w:vMerge w:val="restart"/>
            <w:shd w:val="clear" w:color="auto" w:fill="B4C6E7"/>
            <w:vAlign w:val="center"/>
          </w:tcPr>
          <w:p w14:paraId="093FE290"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Consequence</w:t>
            </w:r>
          </w:p>
        </w:tc>
        <w:tc>
          <w:tcPr>
            <w:tcW w:w="7202" w:type="dxa"/>
            <w:gridSpan w:val="5"/>
            <w:shd w:val="clear" w:color="auto" w:fill="B4C6E7"/>
          </w:tcPr>
          <w:p w14:paraId="72E36EF9"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Likelihood</w:t>
            </w:r>
          </w:p>
        </w:tc>
      </w:tr>
      <w:tr w:rsidR="00B37654" w:rsidRPr="00CF71B4" w14:paraId="34CF3131" w14:textId="77777777" w:rsidTr="00FA355C">
        <w:tc>
          <w:tcPr>
            <w:tcW w:w="1499" w:type="dxa"/>
            <w:vMerge/>
            <w:vAlign w:val="center"/>
          </w:tcPr>
          <w:p w14:paraId="21AD4362" w14:textId="77777777" w:rsidR="00B37654" w:rsidRPr="000A6ADF" w:rsidRDefault="00B37654" w:rsidP="00FA355C">
            <w:pPr>
              <w:tabs>
                <w:tab w:val="left" w:pos="567"/>
              </w:tabs>
              <w:spacing w:before="60" w:after="60"/>
              <w:jc w:val="center"/>
              <w:rPr>
                <w:rFonts w:cs="Arial"/>
                <w:b/>
                <w:szCs w:val="22"/>
              </w:rPr>
            </w:pPr>
          </w:p>
        </w:tc>
        <w:tc>
          <w:tcPr>
            <w:tcW w:w="1484" w:type="dxa"/>
          </w:tcPr>
          <w:p w14:paraId="0EFED7FA" w14:textId="059D40B9" w:rsidR="00B37654" w:rsidRPr="000A6ADF" w:rsidRDefault="00B37654" w:rsidP="00FA355C">
            <w:pPr>
              <w:tabs>
                <w:tab w:val="left" w:pos="567"/>
              </w:tabs>
              <w:spacing w:before="60" w:after="60"/>
              <w:jc w:val="center"/>
              <w:rPr>
                <w:rFonts w:cs="Arial"/>
                <w:b/>
                <w:szCs w:val="22"/>
              </w:rPr>
            </w:pPr>
            <w:r w:rsidRPr="000A6ADF">
              <w:rPr>
                <w:rFonts w:cs="Arial"/>
                <w:b/>
                <w:szCs w:val="22"/>
              </w:rPr>
              <w:t xml:space="preserve">Almost </w:t>
            </w:r>
            <w:r w:rsidR="00B541D8">
              <w:rPr>
                <w:rFonts w:cs="Arial"/>
                <w:b/>
                <w:szCs w:val="22"/>
              </w:rPr>
              <w:t>Cer</w:t>
            </w:r>
            <w:r w:rsidRPr="000A6ADF">
              <w:rPr>
                <w:rFonts w:cs="Arial"/>
                <w:b/>
                <w:szCs w:val="22"/>
              </w:rPr>
              <w:t>tain</w:t>
            </w:r>
          </w:p>
        </w:tc>
        <w:tc>
          <w:tcPr>
            <w:tcW w:w="1484" w:type="dxa"/>
            <w:vAlign w:val="center"/>
          </w:tcPr>
          <w:p w14:paraId="61B04F56"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Likely</w:t>
            </w:r>
          </w:p>
        </w:tc>
        <w:tc>
          <w:tcPr>
            <w:tcW w:w="1444" w:type="dxa"/>
            <w:vAlign w:val="center"/>
          </w:tcPr>
          <w:p w14:paraId="43E074F4"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Possible</w:t>
            </w:r>
          </w:p>
        </w:tc>
        <w:tc>
          <w:tcPr>
            <w:tcW w:w="1423" w:type="dxa"/>
            <w:vAlign w:val="center"/>
          </w:tcPr>
          <w:p w14:paraId="14F37EE6"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Unlikely</w:t>
            </w:r>
          </w:p>
        </w:tc>
        <w:tc>
          <w:tcPr>
            <w:tcW w:w="1367" w:type="dxa"/>
            <w:vAlign w:val="center"/>
          </w:tcPr>
          <w:p w14:paraId="5C57F141"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Rare</w:t>
            </w:r>
          </w:p>
        </w:tc>
      </w:tr>
      <w:tr w:rsidR="00B37654" w:rsidRPr="00CF71B4" w14:paraId="482F6C41" w14:textId="77777777" w:rsidTr="00FA355C">
        <w:tc>
          <w:tcPr>
            <w:tcW w:w="1499" w:type="dxa"/>
            <w:vAlign w:val="center"/>
          </w:tcPr>
          <w:p w14:paraId="0B9EF1D5"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Extreme</w:t>
            </w:r>
          </w:p>
        </w:tc>
        <w:tc>
          <w:tcPr>
            <w:tcW w:w="1484" w:type="dxa"/>
            <w:shd w:val="clear" w:color="auto" w:fill="FF0000"/>
          </w:tcPr>
          <w:p w14:paraId="6BB0215D" w14:textId="77777777" w:rsidR="00B37654" w:rsidRPr="000A6ADF" w:rsidRDefault="00B37654" w:rsidP="00FA355C">
            <w:pPr>
              <w:tabs>
                <w:tab w:val="left" w:pos="567"/>
              </w:tabs>
              <w:spacing w:before="60" w:after="60"/>
              <w:jc w:val="center"/>
              <w:rPr>
                <w:rFonts w:cs="Arial"/>
                <w:b/>
                <w:szCs w:val="22"/>
              </w:rPr>
            </w:pPr>
          </w:p>
        </w:tc>
        <w:tc>
          <w:tcPr>
            <w:tcW w:w="1484" w:type="dxa"/>
            <w:shd w:val="clear" w:color="auto" w:fill="FF0000"/>
            <w:vAlign w:val="center"/>
          </w:tcPr>
          <w:p w14:paraId="5EFCD456" w14:textId="77777777" w:rsidR="00B37654" w:rsidRPr="000A6ADF" w:rsidRDefault="00B37654" w:rsidP="00FA355C">
            <w:pPr>
              <w:tabs>
                <w:tab w:val="left" w:pos="567"/>
              </w:tabs>
              <w:spacing w:before="60" w:after="60"/>
              <w:jc w:val="center"/>
              <w:rPr>
                <w:rFonts w:cs="Arial"/>
                <w:b/>
                <w:szCs w:val="22"/>
              </w:rPr>
            </w:pPr>
          </w:p>
        </w:tc>
        <w:tc>
          <w:tcPr>
            <w:tcW w:w="1444" w:type="dxa"/>
            <w:shd w:val="clear" w:color="auto" w:fill="FF0000"/>
            <w:vAlign w:val="center"/>
          </w:tcPr>
          <w:p w14:paraId="246AC248"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FFC000"/>
            <w:vAlign w:val="center"/>
          </w:tcPr>
          <w:p w14:paraId="2EAC123C" w14:textId="77777777" w:rsidR="00B37654" w:rsidRPr="000A6ADF" w:rsidRDefault="00B37654" w:rsidP="00FA355C">
            <w:pPr>
              <w:spacing w:before="60" w:after="60"/>
              <w:jc w:val="center"/>
              <w:rPr>
                <w:rFonts w:cs="Arial"/>
                <w:b/>
                <w:szCs w:val="22"/>
              </w:rPr>
            </w:pPr>
            <w:r w:rsidRPr="000A6ADF">
              <w:rPr>
                <w:rFonts w:cs="Arial"/>
                <w:b/>
                <w:szCs w:val="22"/>
              </w:rPr>
              <w:t>8</w:t>
            </w:r>
          </w:p>
        </w:tc>
        <w:tc>
          <w:tcPr>
            <w:tcW w:w="1367" w:type="dxa"/>
            <w:shd w:val="clear" w:color="auto" w:fill="FFFF00"/>
            <w:vAlign w:val="center"/>
          </w:tcPr>
          <w:p w14:paraId="1A44459E" w14:textId="77777777" w:rsidR="00B37654" w:rsidRPr="000A6ADF" w:rsidRDefault="00B37654" w:rsidP="00FA355C">
            <w:pPr>
              <w:spacing w:before="60" w:after="60"/>
              <w:jc w:val="center"/>
              <w:rPr>
                <w:rFonts w:cs="Arial"/>
                <w:b/>
                <w:szCs w:val="22"/>
                <w:highlight w:val="yellow"/>
              </w:rPr>
            </w:pPr>
          </w:p>
        </w:tc>
      </w:tr>
      <w:tr w:rsidR="00B37654" w:rsidRPr="00CF71B4" w14:paraId="3C60FB8C" w14:textId="77777777" w:rsidTr="00FA355C">
        <w:tc>
          <w:tcPr>
            <w:tcW w:w="1499" w:type="dxa"/>
            <w:vAlign w:val="center"/>
          </w:tcPr>
          <w:p w14:paraId="5E58D9BF"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Major</w:t>
            </w:r>
          </w:p>
        </w:tc>
        <w:tc>
          <w:tcPr>
            <w:tcW w:w="1484" w:type="dxa"/>
            <w:shd w:val="clear" w:color="auto" w:fill="FF0000"/>
          </w:tcPr>
          <w:p w14:paraId="11A64FF4" w14:textId="77777777" w:rsidR="00B37654" w:rsidRPr="000A6ADF" w:rsidRDefault="00B37654" w:rsidP="00FA355C">
            <w:pPr>
              <w:tabs>
                <w:tab w:val="left" w:pos="567"/>
              </w:tabs>
              <w:spacing w:before="60" w:after="60"/>
              <w:jc w:val="center"/>
              <w:rPr>
                <w:rFonts w:cs="Arial"/>
                <w:b/>
                <w:szCs w:val="22"/>
                <w:highlight w:val="red"/>
              </w:rPr>
            </w:pPr>
          </w:p>
        </w:tc>
        <w:tc>
          <w:tcPr>
            <w:tcW w:w="1484" w:type="dxa"/>
            <w:shd w:val="clear" w:color="auto" w:fill="FF0000"/>
            <w:vAlign w:val="center"/>
          </w:tcPr>
          <w:p w14:paraId="3455F5C5" w14:textId="77777777" w:rsidR="00B37654" w:rsidRPr="000A6ADF" w:rsidRDefault="00B37654" w:rsidP="00FA355C">
            <w:pPr>
              <w:tabs>
                <w:tab w:val="left" w:pos="567"/>
              </w:tabs>
              <w:spacing w:before="60" w:after="60"/>
              <w:jc w:val="center"/>
              <w:rPr>
                <w:rFonts w:cs="Arial"/>
                <w:b/>
                <w:szCs w:val="22"/>
                <w:highlight w:val="red"/>
              </w:rPr>
            </w:pPr>
          </w:p>
        </w:tc>
        <w:tc>
          <w:tcPr>
            <w:tcW w:w="1444" w:type="dxa"/>
            <w:shd w:val="clear" w:color="auto" w:fill="FFC000"/>
            <w:vAlign w:val="center"/>
          </w:tcPr>
          <w:p w14:paraId="60C24DE5" w14:textId="77777777" w:rsidR="00B37654" w:rsidRPr="000A6ADF" w:rsidRDefault="00B37654" w:rsidP="00FA355C">
            <w:pPr>
              <w:spacing w:before="60" w:after="60"/>
              <w:jc w:val="center"/>
              <w:rPr>
                <w:rFonts w:cs="Arial"/>
                <w:b/>
                <w:szCs w:val="22"/>
                <w:highlight w:val="yellow"/>
              </w:rPr>
            </w:pPr>
            <w:r w:rsidRPr="000A6ADF">
              <w:rPr>
                <w:rFonts w:cs="Arial"/>
                <w:b/>
                <w:szCs w:val="22"/>
              </w:rPr>
              <w:t xml:space="preserve">2 </w:t>
            </w:r>
          </w:p>
        </w:tc>
        <w:tc>
          <w:tcPr>
            <w:tcW w:w="1423" w:type="dxa"/>
            <w:shd w:val="clear" w:color="auto" w:fill="FFFF00"/>
            <w:vAlign w:val="center"/>
          </w:tcPr>
          <w:p w14:paraId="19334766" w14:textId="77777777" w:rsidR="00B37654" w:rsidRPr="000A6ADF" w:rsidRDefault="00B37654" w:rsidP="00FA355C">
            <w:pPr>
              <w:spacing w:before="60" w:after="60"/>
              <w:jc w:val="center"/>
              <w:rPr>
                <w:rFonts w:cs="Arial"/>
                <w:b/>
                <w:szCs w:val="22"/>
                <w:highlight w:val="yellow"/>
              </w:rPr>
            </w:pPr>
            <w:r w:rsidRPr="000A6ADF">
              <w:rPr>
                <w:rFonts w:cs="Arial"/>
                <w:b/>
                <w:szCs w:val="22"/>
                <w:highlight w:val="yellow"/>
              </w:rPr>
              <w:t>3</w:t>
            </w:r>
            <w:r>
              <w:rPr>
                <w:rFonts w:cs="Arial"/>
                <w:b/>
                <w:szCs w:val="22"/>
                <w:highlight w:val="yellow"/>
              </w:rPr>
              <w:t>,</w:t>
            </w:r>
            <w:r w:rsidRPr="000A6ADF">
              <w:rPr>
                <w:rFonts w:cs="Arial"/>
                <w:b/>
                <w:szCs w:val="22"/>
                <w:highlight w:val="yellow"/>
              </w:rPr>
              <w:t xml:space="preserve"> 6</w:t>
            </w:r>
          </w:p>
        </w:tc>
        <w:tc>
          <w:tcPr>
            <w:tcW w:w="1367" w:type="dxa"/>
            <w:shd w:val="clear" w:color="auto" w:fill="FFFF00"/>
            <w:vAlign w:val="center"/>
          </w:tcPr>
          <w:p w14:paraId="5F46DB89" w14:textId="77777777" w:rsidR="00B37654" w:rsidRPr="000A6ADF" w:rsidRDefault="00B37654" w:rsidP="00FA355C">
            <w:pPr>
              <w:spacing w:before="60" w:after="60"/>
              <w:jc w:val="center"/>
              <w:rPr>
                <w:rFonts w:cs="Arial"/>
                <w:b/>
                <w:szCs w:val="22"/>
                <w:highlight w:val="yellow"/>
              </w:rPr>
            </w:pPr>
          </w:p>
        </w:tc>
      </w:tr>
      <w:tr w:rsidR="00B37654" w:rsidRPr="00CF71B4" w14:paraId="57B58458" w14:textId="77777777" w:rsidTr="00FA355C">
        <w:tc>
          <w:tcPr>
            <w:tcW w:w="1499" w:type="dxa"/>
            <w:vAlign w:val="center"/>
          </w:tcPr>
          <w:p w14:paraId="6F9F0F76"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Moderate</w:t>
            </w:r>
          </w:p>
        </w:tc>
        <w:tc>
          <w:tcPr>
            <w:tcW w:w="1484" w:type="dxa"/>
            <w:shd w:val="clear" w:color="auto" w:fill="FFC000"/>
          </w:tcPr>
          <w:p w14:paraId="44210765" w14:textId="77777777" w:rsidR="00B37654" w:rsidRPr="000A6ADF" w:rsidRDefault="00B37654" w:rsidP="00FA355C">
            <w:pPr>
              <w:tabs>
                <w:tab w:val="left" w:pos="567"/>
              </w:tabs>
              <w:spacing w:before="60" w:after="60"/>
              <w:jc w:val="center"/>
              <w:rPr>
                <w:rFonts w:cs="Arial"/>
                <w:b/>
                <w:szCs w:val="22"/>
              </w:rPr>
            </w:pPr>
          </w:p>
        </w:tc>
        <w:tc>
          <w:tcPr>
            <w:tcW w:w="1484" w:type="dxa"/>
            <w:shd w:val="clear" w:color="auto" w:fill="FFC000"/>
            <w:vAlign w:val="center"/>
          </w:tcPr>
          <w:p w14:paraId="42258C53" w14:textId="77777777" w:rsidR="00B37654" w:rsidRPr="000A6ADF" w:rsidRDefault="00B37654" w:rsidP="00FA355C">
            <w:pPr>
              <w:tabs>
                <w:tab w:val="left" w:pos="567"/>
              </w:tabs>
              <w:spacing w:before="60" w:after="60"/>
              <w:jc w:val="center"/>
              <w:rPr>
                <w:rFonts w:cs="Arial"/>
                <w:b/>
                <w:szCs w:val="22"/>
              </w:rPr>
            </w:pPr>
          </w:p>
        </w:tc>
        <w:tc>
          <w:tcPr>
            <w:tcW w:w="1444" w:type="dxa"/>
            <w:shd w:val="clear" w:color="auto" w:fill="FFFF00"/>
            <w:vAlign w:val="center"/>
          </w:tcPr>
          <w:p w14:paraId="358535CD" w14:textId="77777777" w:rsidR="00B37654" w:rsidRPr="000A6ADF" w:rsidRDefault="00B37654" w:rsidP="00FA355C">
            <w:pPr>
              <w:spacing w:before="60" w:after="60"/>
              <w:jc w:val="center"/>
              <w:rPr>
                <w:rFonts w:cs="Arial"/>
                <w:b/>
                <w:szCs w:val="22"/>
                <w:highlight w:val="yellow"/>
              </w:rPr>
            </w:pPr>
          </w:p>
        </w:tc>
        <w:tc>
          <w:tcPr>
            <w:tcW w:w="1423" w:type="dxa"/>
            <w:shd w:val="clear" w:color="auto" w:fill="FFFF00"/>
            <w:vAlign w:val="center"/>
          </w:tcPr>
          <w:p w14:paraId="526DD7A8" w14:textId="77777777" w:rsidR="00B37654" w:rsidRPr="000A6ADF" w:rsidRDefault="00B37654" w:rsidP="00FA355C">
            <w:pPr>
              <w:spacing w:before="60" w:after="60"/>
              <w:jc w:val="center"/>
              <w:rPr>
                <w:rFonts w:cs="Arial"/>
                <w:b/>
                <w:szCs w:val="22"/>
                <w:highlight w:val="yellow"/>
              </w:rPr>
            </w:pPr>
            <w:r w:rsidRPr="000A6ADF">
              <w:rPr>
                <w:rFonts w:cs="Arial"/>
                <w:b/>
                <w:szCs w:val="22"/>
                <w:highlight w:val="yellow"/>
              </w:rPr>
              <w:t>1</w:t>
            </w:r>
            <w:r>
              <w:rPr>
                <w:rFonts w:cs="Arial"/>
                <w:b/>
                <w:szCs w:val="22"/>
                <w:highlight w:val="yellow"/>
              </w:rPr>
              <w:t>,</w:t>
            </w:r>
            <w:r w:rsidRPr="000A6ADF">
              <w:rPr>
                <w:rFonts w:cs="Arial"/>
                <w:b/>
                <w:szCs w:val="22"/>
                <w:highlight w:val="yellow"/>
              </w:rPr>
              <w:t xml:space="preserve"> 4</w:t>
            </w:r>
            <w:r>
              <w:rPr>
                <w:rFonts w:cs="Arial"/>
                <w:b/>
                <w:szCs w:val="22"/>
                <w:highlight w:val="yellow"/>
              </w:rPr>
              <w:t>,</w:t>
            </w:r>
            <w:r w:rsidRPr="000A6ADF">
              <w:rPr>
                <w:rFonts w:cs="Arial"/>
                <w:b/>
                <w:szCs w:val="22"/>
                <w:highlight w:val="yellow"/>
              </w:rPr>
              <w:t xml:space="preserve"> 5</w:t>
            </w:r>
          </w:p>
        </w:tc>
        <w:tc>
          <w:tcPr>
            <w:tcW w:w="1367" w:type="dxa"/>
            <w:shd w:val="clear" w:color="auto" w:fill="92D050"/>
            <w:vAlign w:val="center"/>
          </w:tcPr>
          <w:p w14:paraId="5AF72E3B" w14:textId="77777777" w:rsidR="00B37654" w:rsidRPr="000A6ADF" w:rsidRDefault="00B37654" w:rsidP="00FA355C">
            <w:pPr>
              <w:tabs>
                <w:tab w:val="left" w:pos="567"/>
              </w:tabs>
              <w:spacing w:before="60" w:after="60"/>
              <w:jc w:val="center"/>
              <w:rPr>
                <w:rFonts w:cs="Arial"/>
                <w:b/>
                <w:szCs w:val="22"/>
              </w:rPr>
            </w:pPr>
          </w:p>
        </w:tc>
      </w:tr>
      <w:tr w:rsidR="00B37654" w:rsidRPr="00CF71B4" w14:paraId="23725664" w14:textId="77777777" w:rsidTr="00FA355C">
        <w:tc>
          <w:tcPr>
            <w:tcW w:w="1499" w:type="dxa"/>
            <w:vAlign w:val="center"/>
          </w:tcPr>
          <w:p w14:paraId="69A307EC"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Minor</w:t>
            </w:r>
          </w:p>
        </w:tc>
        <w:tc>
          <w:tcPr>
            <w:tcW w:w="1484" w:type="dxa"/>
            <w:shd w:val="clear" w:color="auto" w:fill="FFC000"/>
          </w:tcPr>
          <w:p w14:paraId="2E73CE6A" w14:textId="77777777" w:rsidR="00B37654" w:rsidRPr="000A6ADF" w:rsidRDefault="00B37654" w:rsidP="00FA355C">
            <w:pPr>
              <w:spacing w:before="60" w:after="60"/>
              <w:jc w:val="center"/>
              <w:rPr>
                <w:rFonts w:cs="Arial"/>
                <w:b/>
                <w:szCs w:val="22"/>
              </w:rPr>
            </w:pPr>
          </w:p>
        </w:tc>
        <w:tc>
          <w:tcPr>
            <w:tcW w:w="1484" w:type="dxa"/>
            <w:shd w:val="clear" w:color="auto" w:fill="FFFF00"/>
            <w:vAlign w:val="center"/>
          </w:tcPr>
          <w:p w14:paraId="2BC27EA4" w14:textId="77777777" w:rsidR="00B37654" w:rsidRPr="000A6ADF" w:rsidRDefault="00B37654" w:rsidP="00FA355C">
            <w:pPr>
              <w:spacing w:before="60" w:after="60"/>
              <w:jc w:val="center"/>
              <w:rPr>
                <w:rFonts w:cs="Arial"/>
                <w:b/>
                <w:szCs w:val="22"/>
              </w:rPr>
            </w:pPr>
          </w:p>
        </w:tc>
        <w:tc>
          <w:tcPr>
            <w:tcW w:w="1444" w:type="dxa"/>
            <w:shd w:val="clear" w:color="auto" w:fill="FFFF00"/>
            <w:vAlign w:val="center"/>
          </w:tcPr>
          <w:p w14:paraId="5F813404"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92D050"/>
            <w:vAlign w:val="center"/>
          </w:tcPr>
          <w:p w14:paraId="7AB56081" w14:textId="77777777" w:rsidR="00B37654" w:rsidRPr="000A6ADF" w:rsidRDefault="00B37654" w:rsidP="00FA355C">
            <w:pPr>
              <w:tabs>
                <w:tab w:val="left" w:pos="567"/>
              </w:tabs>
              <w:spacing w:before="60" w:after="60"/>
              <w:jc w:val="center"/>
              <w:rPr>
                <w:rFonts w:cs="Arial"/>
                <w:b/>
                <w:szCs w:val="22"/>
              </w:rPr>
            </w:pPr>
          </w:p>
        </w:tc>
        <w:tc>
          <w:tcPr>
            <w:tcW w:w="1367" w:type="dxa"/>
            <w:shd w:val="clear" w:color="auto" w:fill="92D050"/>
            <w:vAlign w:val="center"/>
          </w:tcPr>
          <w:p w14:paraId="1B443A03" w14:textId="77777777" w:rsidR="00B37654" w:rsidRPr="000A6ADF" w:rsidRDefault="00B37654" w:rsidP="00FA355C">
            <w:pPr>
              <w:tabs>
                <w:tab w:val="left" w:pos="567"/>
              </w:tabs>
              <w:spacing w:before="60" w:after="60"/>
              <w:jc w:val="center"/>
              <w:rPr>
                <w:rFonts w:cs="Arial"/>
                <w:b/>
                <w:szCs w:val="22"/>
              </w:rPr>
            </w:pPr>
          </w:p>
        </w:tc>
      </w:tr>
      <w:tr w:rsidR="00B37654" w:rsidRPr="00CF71B4" w14:paraId="3F8F8F45" w14:textId="77777777" w:rsidTr="00FA355C">
        <w:tc>
          <w:tcPr>
            <w:tcW w:w="1499" w:type="dxa"/>
            <w:vAlign w:val="center"/>
          </w:tcPr>
          <w:p w14:paraId="7468F0E0"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Insignificant</w:t>
            </w:r>
          </w:p>
        </w:tc>
        <w:tc>
          <w:tcPr>
            <w:tcW w:w="1484" w:type="dxa"/>
            <w:shd w:val="clear" w:color="auto" w:fill="FFFF00"/>
          </w:tcPr>
          <w:p w14:paraId="78EDA434" w14:textId="77777777" w:rsidR="00B37654" w:rsidRPr="000A6ADF" w:rsidRDefault="00B37654" w:rsidP="00FA355C">
            <w:pPr>
              <w:spacing w:before="60" w:after="60"/>
              <w:jc w:val="center"/>
              <w:rPr>
                <w:rFonts w:cs="Arial"/>
                <w:b/>
                <w:szCs w:val="22"/>
              </w:rPr>
            </w:pPr>
          </w:p>
        </w:tc>
        <w:tc>
          <w:tcPr>
            <w:tcW w:w="1484" w:type="dxa"/>
            <w:shd w:val="clear" w:color="auto" w:fill="FFFF00"/>
            <w:vAlign w:val="center"/>
          </w:tcPr>
          <w:p w14:paraId="4FC14F35" w14:textId="77777777" w:rsidR="00B37654" w:rsidRPr="000A6ADF" w:rsidRDefault="00B37654" w:rsidP="00FA355C">
            <w:pPr>
              <w:spacing w:before="60" w:after="60"/>
              <w:jc w:val="center"/>
              <w:rPr>
                <w:rFonts w:cs="Arial"/>
                <w:b/>
                <w:szCs w:val="22"/>
              </w:rPr>
            </w:pPr>
          </w:p>
        </w:tc>
        <w:tc>
          <w:tcPr>
            <w:tcW w:w="1444" w:type="dxa"/>
            <w:shd w:val="clear" w:color="auto" w:fill="92D050"/>
            <w:vAlign w:val="center"/>
          </w:tcPr>
          <w:p w14:paraId="460888E2"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92D050"/>
            <w:vAlign w:val="center"/>
          </w:tcPr>
          <w:p w14:paraId="50781DC4" w14:textId="77777777" w:rsidR="00B37654" w:rsidRPr="000A6ADF" w:rsidRDefault="00B37654" w:rsidP="00FA355C">
            <w:pPr>
              <w:tabs>
                <w:tab w:val="left" w:pos="567"/>
              </w:tabs>
              <w:spacing w:before="60" w:after="60"/>
              <w:jc w:val="center"/>
              <w:rPr>
                <w:rFonts w:cs="Arial"/>
                <w:b/>
                <w:szCs w:val="22"/>
              </w:rPr>
            </w:pPr>
          </w:p>
        </w:tc>
        <w:tc>
          <w:tcPr>
            <w:tcW w:w="1367" w:type="dxa"/>
            <w:shd w:val="clear" w:color="auto" w:fill="92D050"/>
            <w:vAlign w:val="center"/>
          </w:tcPr>
          <w:p w14:paraId="2B1AD5FA" w14:textId="77777777" w:rsidR="00B37654" w:rsidRPr="000A6ADF" w:rsidRDefault="00B37654" w:rsidP="00FA355C">
            <w:pPr>
              <w:tabs>
                <w:tab w:val="left" w:pos="567"/>
              </w:tabs>
              <w:spacing w:before="60" w:after="60"/>
              <w:jc w:val="center"/>
              <w:rPr>
                <w:rFonts w:cs="Arial"/>
                <w:b/>
                <w:szCs w:val="22"/>
              </w:rPr>
            </w:pPr>
          </w:p>
        </w:tc>
      </w:tr>
    </w:tbl>
    <w:p w14:paraId="01780D6E" w14:textId="77777777" w:rsidR="00B37654" w:rsidRPr="000A6ADF" w:rsidRDefault="00B37654" w:rsidP="00B37654">
      <w:pPr>
        <w:rPr>
          <w:rFonts w:cs="Arial"/>
          <w:szCs w:val="22"/>
        </w:rPr>
      </w:pPr>
    </w:p>
    <w:p w14:paraId="75A7F3BF" w14:textId="77777777" w:rsidR="00B37654" w:rsidRDefault="00B37654" w:rsidP="00B37654">
      <w:pPr>
        <w:rPr>
          <w:rFonts w:cs="Arial"/>
          <w:b/>
          <w:szCs w:val="22"/>
        </w:rPr>
      </w:pPr>
      <w:r w:rsidRPr="000A6ADF">
        <w:rPr>
          <w:rFonts w:cs="Arial"/>
          <w:b/>
          <w:szCs w:val="22"/>
        </w:rPr>
        <w:t>Residual Risk Rating matrix</w:t>
      </w:r>
    </w:p>
    <w:p w14:paraId="473EEED5" w14:textId="77777777" w:rsidR="00B37654" w:rsidRPr="000A6ADF" w:rsidRDefault="00B37654" w:rsidP="00B37654">
      <w:pPr>
        <w:rPr>
          <w:rFonts w:cs="Arial"/>
          <w:b/>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50"/>
        <w:gridCol w:w="1441"/>
        <w:gridCol w:w="1403"/>
        <w:gridCol w:w="1399"/>
        <w:gridCol w:w="1323"/>
      </w:tblGrid>
      <w:tr w:rsidR="00B37654" w:rsidRPr="00CF71B4" w14:paraId="306F47E8" w14:textId="77777777" w:rsidTr="00FA355C">
        <w:tc>
          <w:tcPr>
            <w:tcW w:w="1499" w:type="dxa"/>
            <w:vMerge w:val="restart"/>
            <w:shd w:val="clear" w:color="auto" w:fill="B4C6E7"/>
            <w:vAlign w:val="center"/>
          </w:tcPr>
          <w:p w14:paraId="545D3DEA"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Consequence</w:t>
            </w:r>
          </w:p>
        </w:tc>
        <w:tc>
          <w:tcPr>
            <w:tcW w:w="7181" w:type="dxa"/>
            <w:gridSpan w:val="5"/>
            <w:shd w:val="clear" w:color="auto" w:fill="B4C6E7"/>
          </w:tcPr>
          <w:p w14:paraId="181D205D"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Likelihood</w:t>
            </w:r>
          </w:p>
        </w:tc>
      </w:tr>
      <w:tr w:rsidR="00B37654" w:rsidRPr="00CF71B4" w14:paraId="331E4023" w14:textId="77777777" w:rsidTr="00FA355C">
        <w:tc>
          <w:tcPr>
            <w:tcW w:w="1499" w:type="dxa"/>
            <w:vMerge/>
            <w:vAlign w:val="center"/>
          </w:tcPr>
          <w:p w14:paraId="38266AFF" w14:textId="77777777" w:rsidR="00B37654" w:rsidRPr="000A6ADF" w:rsidRDefault="00B37654" w:rsidP="00FA355C">
            <w:pPr>
              <w:tabs>
                <w:tab w:val="left" w:pos="567"/>
              </w:tabs>
              <w:spacing w:before="60" w:after="60"/>
              <w:jc w:val="center"/>
              <w:rPr>
                <w:rFonts w:cs="Arial"/>
                <w:b/>
                <w:szCs w:val="22"/>
              </w:rPr>
            </w:pPr>
          </w:p>
        </w:tc>
        <w:tc>
          <w:tcPr>
            <w:tcW w:w="1484" w:type="dxa"/>
          </w:tcPr>
          <w:p w14:paraId="34E378B4"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Almost Certain</w:t>
            </w:r>
          </w:p>
        </w:tc>
        <w:tc>
          <w:tcPr>
            <w:tcW w:w="1484" w:type="dxa"/>
            <w:vAlign w:val="center"/>
          </w:tcPr>
          <w:p w14:paraId="159A507C"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Likely</w:t>
            </w:r>
          </w:p>
        </w:tc>
        <w:tc>
          <w:tcPr>
            <w:tcW w:w="1423" w:type="dxa"/>
            <w:vAlign w:val="center"/>
          </w:tcPr>
          <w:p w14:paraId="5C0E5646"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Possible</w:t>
            </w:r>
          </w:p>
        </w:tc>
        <w:tc>
          <w:tcPr>
            <w:tcW w:w="1423" w:type="dxa"/>
            <w:vAlign w:val="center"/>
          </w:tcPr>
          <w:p w14:paraId="2D10A23C"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Unlikely</w:t>
            </w:r>
          </w:p>
        </w:tc>
        <w:tc>
          <w:tcPr>
            <w:tcW w:w="1367" w:type="dxa"/>
            <w:vAlign w:val="center"/>
          </w:tcPr>
          <w:p w14:paraId="722C935D"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Rare</w:t>
            </w:r>
          </w:p>
        </w:tc>
      </w:tr>
      <w:tr w:rsidR="00B37654" w:rsidRPr="00CF71B4" w14:paraId="7441DDEB" w14:textId="77777777" w:rsidTr="00FA355C">
        <w:tc>
          <w:tcPr>
            <w:tcW w:w="1499" w:type="dxa"/>
            <w:vAlign w:val="center"/>
          </w:tcPr>
          <w:p w14:paraId="2A8F412E"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Extreme</w:t>
            </w:r>
          </w:p>
        </w:tc>
        <w:tc>
          <w:tcPr>
            <w:tcW w:w="1484" w:type="dxa"/>
            <w:shd w:val="clear" w:color="auto" w:fill="FF0000"/>
          </w:tcPr>
          <w:p w14:paraId="54C4399B" w14:textId="77777777" w:rsidR="00B37654" w:rsidRPr="000A6ADF" w:rsidRDefault="00B37654" w:rsidP="00FA355C">
            <w:pPr>
              <w:tabs>
                <w:tab w:val="left" w:pos="567"/>
              </w:tabs>
              <w:spacing w:before="60" w:after="60"/>
              <w:jc w:val="center"/>
              <w:rPr>
                <w:rFonts w:cs="Arial"/>
                <w:b/>
                <w:szCs w:val="22"/>
              </w:rPr>
            </w:pPr>
          </w:p>
        </w:tc>
        <w:tc>
          <w:tcPr>
            <w:tcW w:w="1484" w:type="dxa"/>
            <w:shd w:val="clear" w:color="auto" w:fill="FF0000"/>
            <w:vAlign w:val="center"/>
          </w:tcPr>
          <w:p w14:paraId="06E2DC7C"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FF0000"/>
            <w:vAlign w:val="center"/>
          </w:tcPr>
          <w:p w14:paraId="4831271C"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FFC000"/>
            <w:vAlign w:val="center"/>
          </w:tcPr>
          <w:p w14:paraId="20B64181" w14:textId="77777777" w:rsidR="00B37654" w:rsidRPr="000A6ADF" w:rsidRDefault="00B37654" w:rsidP="00FA355C">
            <w:pPr>
              <w:spacing w:before="60" w:after="60"/>
              <w:jc w:val="center"/>
              <w:rPr>
                <w:rFonts w:cs="Arial"/>
                <w:b/>
                <w:szCs w:val="22"/>
              </w:rPr>
            </w:pPr>
          </w:p>
        </w:tc>
        <w:tc>
          <w:tcPr>
            <w:tcW w:w="1367" w:type="dxa"/>
            <w:shd w:val="clear" w:color="auto" w:fill="FFFF00"/>
            <w:vAlign w:val="center"/>
          </w:tcPr>
          <w:p w14:paraId="0AFBADA9" w14:textId="77777777" w:rsidR="00B37654" w:rsidRPr="000A6ADF" w:rsidRDefault="00B37654" w:rsidP="00FA355C">
            <w:pPr>
              <w:spacing w:before="60" w:after="60"/>
              <w:jc w:val="center"/>
              <w:rPr>
                <w:rFonts w:cs="Arial"/>
                <w:b/>
                <w:szCs w:val="22"/>
                <w:highlight w:val="yellow"/>
              </w:rPr>
            </w:pPr>
            <w:r w:rsidRPr="000A6ADF">
              <w:rPr>
                <w:rFonts w:cs="Arial"/>
                <w:b/>
                <w:szCs w:val="22"/>
                <w:highlight w:val="yellow"/>
              </w:rPr>
              <w:t>8</w:t>
            </w:r>
          </w:p>
        </w:tc>
      </w:tr>
      <w:tr w:rsidR="00B37654" w:rsidRPr="00CF71B4" w14:paraId="44EE6C1B" w14:textId="77777777" w:rsidTr="00FA355C">
        <w:tc>
          <w:tcPr>
            <w:tcW w:w="1499" w:type="dxa"/>
            <w:vAlign w:val="center"/>
          </w:tcPr>
          <w:p w14:paraId="1DEB830C"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Major</w:t>
            </w:r>
          </w:p>
        </w:tc>
        <w:tc>
          <w:tcPr>
            <w:tcW w:w="1484" w:type="dxa"/>
            <w:shd w:val="clear" w:color="auto" w:fill="FF0000"/>
          </w:tcPr>
          <w:p w14:paraId="6F0F34CE" w14:textId="77777777" w:rsidR="00B37654" w:rsidRPr="000A6ADF" w:rsidRDefault="00B37654" w:rsidP="00FA355C">
            <w:pPr>
              <w:tabs>
                <w:tab w:val="left" w:pos="567"/>
              </w:tabs>
              <w:spacing w:before="60" w:after="60"/>
              <w:jc w:val="center"/>
              <w:rPr>
                <w:rFonts w:cs="Arial"/>
                <w:b/>
                <w:szCs w:val="22"/>
                <w:highlight w:val="red"/>
              </w:rPr>
            </w:pPr>
          </w:p>
        </w:tc>
        <w:tc>
          <w:tcPr>
            <w:tcW w:w="1484" w:type="dxa"/>
            <w:shd w:val="clear" w:color="auto" w:fill="FF0000"/>
            <w:vAlign w:val="center"/>
          </w:tcPr>
          <w:p w14:paraId="3569ADAF" w14:textId="77777777" w:rsidR="00B37654" w:rsidRPr="000A6ADF" w:rsidRDefault="00B37654" w:rsidP="00FA355C">
            <w:pPr>
              <w:tabs>
                <w:tab w:val="left" w:pos="567"/>
              </w:tabs>
              <w:spacing w:before="60" w:after="60"/>
              <w:jc w:val="center"/>
              <w:rPr>
                <w:rFonts w:cs="Arial"/>
                <w:b/>
                <w:szCs w:val="22"/>
                <w:highlight w:val="red"/>
              </w:rPr>
            </w:pPr>
          </w:p>
        </w:tc>
        <w:tc>
          <w:tcPr>
            <w:tcW w:w="1423" w:type="dxa"/>
            <w:shd w:val="clear" w:color="auto" w:fill="FFC000"/>
            <w:vAlign w:val="center"/>
          </w:tcPr>
          <w:p w14:paraId="3238ED50" w14:textId="77777777" w:rsidR="00B37654" w:rsidRPr="000A6ADF" w:rsidRDefault="00B37654" w:rsidP="00FA355C">
            <w:pPr>
              <w:spacing w:before="60" w:after="60"/>
              <w:jc w:val="center"/>
              <w:rPr>
                <w:rFonts w:cs="Arial"/>
                <w:b/>
                <w:szCs w:val="22"/>
                <w:highlight w:val="yellow"/>
              </w:rPr>
            </w:pPr>
          </w:p>
        </w:tc>
        <w:tc>
          <w:tcPr>
            <w:tcW w:w="1423" w:type="dxa"/>
            <w:shd w:val="clear" w:color="auto" w:fill="FFFF00"/>
            <w:vAlign w:val="center"/>
          </w:tcPr>
          <w:p w14:paraId="4CF4EEA1" w14:textId="77777777" w:rsidR="00B37654" w:rsidRPr="000A6ADF" w:rsidRDefault="00B37654" w:rsidP="00FA355C">
            <w:pPr>
              <w:spacing w:before="60" w:after="60"/>
              <w:jc w:val="center"/>
              <w:rPr>
                <w:rFonts w:cs="Arial"/>
                <w:b/>
                <w:szCs w:val="22"/>
                <w:highlight w:val="yellow"/>
              </w:rPr>
            </w:pPr>
            <w:r w:rsidRPr="000A6ADF">
              <w:rPr>
                <w:rFonts w:cs="Arial"/>
                <w:b/>
                <w:szCs w:val="22"/>
                <w:highlight w:val="yellow"/>
              </w:rPr>
              <w:t xml:space="preserve">2 </w:t>
            </w:r>
          </w:p>
        </w:tc>
        <w:tc>
          <w:tcPr>
            <w:tcW w:w="1367" w:type="dxa"/>
            <w:shd w:val="clear" w:color="auto" w:fill="FFFF00"/>
            <w:vAlign w:val="center"/>
          </w:tcPr>
          <w:p w14:paraId="6B7364C9" w14:textId="77777777" w:rsidR="00B37654" w:rsidRPr="000A6ADF" w:rsidRDefault="00B37654" w:rsidP="00FA355C">
            <w:pPr>
              <w:spacing w:before="60" w:after="60"/>
              <w:jc w:val="center"/>
              <w:rPr>
                <w:rFonts w:cs="Arial"/>
                <w:b/>
                <w:szCs w:val="22"/>
                <w:highlight w:val="yellow"/>
              </w:rPr>
            </w:pPr>
            <w:r w:rsidRPr="000A6ADF">
              <w:rPr>
                <w:rFonts w:cs="Arial"/>
                <w:b/>
                <w:szCs w:val="22"/>
              </w:rPr>
              <w:t>3</w:t>
            </w:r>
            <w:r>
              <w:rPr>
                <w:rFonts w:cs="Arial"/>
                <w:b/>
                <w:szCs w:val="22"/>
              </w:rPr>
              <w:t>,</w:t>
            </w:r>
            <w:r w:rsidRPr="000A6ADF">
              <w:rPr>
                <w:rFonts w:cs="Arial"/>
                <w:b/>
                <w:szCs w:val="22"/>
              </w:rPr>
              <w:t xml:space="preserve"> 6</w:t>
            </w:r>
          </w:p>
        </w:tc>
      </w:tr>
      <w:tr w:rsidR="00B37654" w:rsidRPr="00CF71B4" w14:paraId="79BD0C62" w14:textId="77777777" w:rsidTr="00FA355C">
        <w:tc>
          <w:tcPr>
            <w:tcW w:w="1499" w:type="dxa"/>
            <w:vAlign w:val="center"/>
          </w:tcPr>
          <w:p w14:paraId="09B60FAB"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Moderate</w:t>
            </w:r>
          </w:p>
        </w:tc>
        <w:tc>
          <w:tcPr>
            <w:tcW w:w="1484" w:type="dxa"/>
            <w:shd w:val="clear" w:color="auto" w:fill="FFC000"/>
          </w:tcPr>
          <w:p w14:paraId="2883CE04" w14:textId="77777777" w:rsidR="00B37654" w:rsidRPr="000A6ADF" w:rsidRDefault="00B37654" w:rsidP="00FA355C">
            <w:pPr>
              <w:tabs>
                <w:tab w:val="left" w:pos="567"/>
              </w:tabs>
              <w:spacing w:before="60" w:after="60"/>
              <w:jc w:val="center"/>
              <w:rPr>
                <w:rFonts w:cs="Arial"/>
                <w:b/>
                <w:szCs w:val="22"/>
              </w:rPr>
            </w:pPr>
          </w:p>
        </w:tc>
        <w:tc>
          <w:tcPr>
            <w:tcW w:w="1484" w:type="dxa"/>
            <w:shd w:val="clear" w:color="auto" w:fill="FFC000"/>
            <w:vAlign w:val="center"/>
          </w:tcPr>
          <w:p w14:paraId="63834073"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FFFF00"/>
            <w:vAlign w:val="center"/>
          </w:tcPr>
          <w:p w14:paraId="3D4C632E" w14:textId="77777777" w:rsidR="00B37654" w:rsidRPr="000A6ADF" w:rsidRDefault="00B37654" w:rsidP="00FA355C">
            <w:pPr>
              <w:spacing w:before="60" w:after="60"/>
              <w:jc w:val="center"/>
              <w:rPr>
                <w:rFonts w:cs="Arial"/>
                <w:b/>
                <w:szCs w:val="22"/>
                <w:highlight w:val="yellow"/>
              </w:rPr>
            </w:pPr>
          </w:p>
        </w:tc>
        <w:tc>
          <w:tcPr>
            <w:tcW w:w="1423" w:type="dxa"/>
            <w:shd w:val="clear" w:color="auto" w:fill="FFFF00"/>
            <w:vAlign w:val="center"/>
          </w:tcPr>
          <w:p w14:paraId="3685A8AA" w14:textId="77777777" w:rsidR="00B37654" w:rsidRPr="000A6ADF" w:rsidRDefault="00B37654" w:rsidP="00FA355C">
            <w:pPr>
              <w:spacing w:before="60" w:after="60"/>
              <w:jc w:val="center"/>
              <w:rPr>
                <w:rFonts w:cs="Arial"/>
                <w:b/>
                <w:szCs w:val="22"/>
                <w:highlight w:val="yellow"/>
              </w:rPr>
            </w:pPr>
          </w:p>
        </w:tc>
        <w:tc>
          <w:tcPr>
            <w:tcW w:w="1367" w:type="dxa"/>
            <w:shd w:val="clear" w:color="auto" w:fill="92D050"/>
            <w:vAlign w:val="center"/>
          </w:tcPr>
          <w:p w14:paraId="40A44A24"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 xml:space="preserve"> 1</w:t>
            </w:r>
            <w:r>
              <w:rPr>
                <w:rFonts w:cs="Arial"/>
                <w:b/>
                <w:szCs w:val="22"/>
              </w:rPr>
              <w:t>,</w:t>
            </w:r>
            <w:r w:rsidRPr="000A6ADF">
              <w:rPr>
                <w:rFonts w:cs="Arial"/>
                <w:b/>
                <w:szCs w:val="22"/>
              </w:rPr>
              <w:t xml:space="preserve"> 4</w:t>
            </w:r>
            <w:r>
              <w:rPr>
                <w:rFonts w:cs="Arial"/>
                <w:b/>
                <w:szCs w:val="22"/>
              </w:rPr>
              <w:t>,</w:t>
            </w:r>
            <w:r w:rsidRPr="000A6ADF">
              <w:rPr>
                <w:rFonts w:cs="Arial"/>
                <w:b/>
                <w:szCs w:val="22"/>
              </w:rPr>
              <w:t xml:space="preserve"> 5</w:t>
            </w:r>
          </w:p>
        </w:tc>
      </w:tr>
      <w:tr w:rsidR="00B37654" w:rsidRPr="00CF71B4" w14:paraId="755550C1" w14:textId="77777777" w:rsidTr="00FA355C">
        <w:tc>
          <w:tcPr>
            <w:tcW w:w="1499" w:type="dxa"/>
            <w:vAlign w:val="center"/>
          </w:tcPr>
          <w:p w14:paraId="64910C7A"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Minor</w:t>
            </w:r>
          </w:p>
        </w:tc>
        <w:tc>
          <w:tcPr>
            <w:tcW w:w="1484" w:type="dxa"/>
            <w:shd w:val="clear" w:color="auto" w:fill="FFC000"/>
          </w:tcPr>
          <w:p w14:paraId="2B988E58" w14:textId="77777777" w:rsidR="00B37654" w:rsidRPr="000A6ADF" w:rsidRDefault="00B37654" w:rsidP="00FA355C">
            <w:pPr>
              <w:spacing w:before="60" w:after="60"/>
              <w:jc w:val="center"/>
              <w:rPr>
                <w:rFonts w:cs="Arial"/>
                <w:b/>
                <w:szCs w:val="22"/>
              </w:rPr>
            </w:pPr>
          </w:p>
        </w:tc>
        <w:tc>
          <w:tcPr>
            <w:tcW w:w="1484" w:type="dxa"/>
            <w:shd w:val="clear" w:color="auto" w:fill="FFFF00"/>
            <w:vAlign w:val="center"/>
          </w:tcPr>
          <w:p w14:paraId="1699A0A3" w14:textId="77777777" w:rsidR="00B37654" w:rsidRPr="000A6ADF" w:rsidRDefault="00B37654" w:rsidP="00FA355C">
            <w:pPr>
              <w:spacing w:before="60" w:after="60"/>
              <w:jc w:val="center"/>
              <w:rPr>
                <w:rFonts w:cs="Arial"/>
                <w:b/>
                <w:szCs w:val="22"/>
              </w:rPr>
            </w:pPr>
          </w:p>
        </w:tc>
        <w:tc>
          <w:tcPr>
            <w:tcW w:w="1423" w:type="dxa"/>
            <w:shd w:val="clear" w:color="auto" w:fill="FFFF00"/>
            <w:vAlign w:val="center"/>
          </w:tcPr>
          <w:p w14:paraId="1EB43873"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92D050"/>
            <w:vAlign w:val="center"/>
          </w:tcPr>
          <w:p w14:paraId="02E66634" w14:textId="77777777" w:rsidR="00B37654" w:rsidRPr="000A6ADF" w:rsidRDefault="00B37654" w:rsidP="00FA355C">
            <w:pPr>
              <w:tabs>
                <w:tab w:val="left" w:pos="567"/>
              </w:tabs>
              <w:spacing w:before="60" w:after="60"/>
              <w:jc w:val="center"/>
              <w:rPr>
                <w:rFonts w:cs="Arial"/>
                <w:b/>
                <w:szCs w:val="22"/>
              </w:rPr>
            </w:pPr>
          </w:p>
        </w:tc>
        <w:tc>
          <w:tcPr>
            <w:tcW w:w="1367" w:type="dxa"/>
            <w:shd w:val="clear" w:color="auto" w:fill="92D050"/>
            <w:vAlign w:val="center"/>
          </w:tcPr>
          <w:p w14:paraId="5BEB84DF" w14:textId="77777777" w:rsidR="00B37654" w:rsidRPr="000A6ADF" w:rsidRDefault="00B37654" w:rsidP="00FA355C">
            <w:pPr>
              <w:tabs>
                <w:tab w:val="left" w:pos="567"/>
              </w:tabs>
              <w:spacing w:before="60" w:after="60"/>
              <w:jc w:val="center"/>
              <w:rPr>
                <w:rFonts w:cs="Arial"/>
                <w:b/>
                <w:szCs w:val="22"/>
              </w:rPr>
            </w:pPr>
          </w:p>
        </w:tc>
      </w:tr>
      <w:tr w:rsidR="00B37654" w:rsidRPr="00CF71B4" w14:paraId="467CA795" w14:textId="77777777" w:rsidTr="00FA355C">
        <w:tc>
          <w:tcPr>
            <w:tcW w:w="1499" w:type="dxa"/>
            <w:vAlign w:val="center"/>
          </w:tcPr>
          <w:p w14:paraId="6507E29D" w14:textId="77777777" w:rsidR="00B37654" w:rsidRPr="000A6ADF" w:rsidRDefault="00B37654" w:rsidP="00FA355C">
            <w:pPr>
              <w:tabs>
                <w:tab w:val="left" w:pos="567"/>
              </w:tabs>
              <w:spacing w:before="60" w:after="60"/>
              <w:jc w:val="center"/>
              <w:rPr>
                <w:rFonts w:cs="Arial"/>
                <w:b/>
                <w:szCs w:val="22"/>
              </w:rPr>
            </w:pPr>
            <w:r w:rsidRPr="000A6ADF">
              <w:rPr>
                <w:rFonts w:cs="Arial"/>
                <w:b/>
                <w:szCs w:val="22"/>
              </w:rPr>
              <w:t>Insignificant</w:t>
            </w:r>
          </w:p>
        </w:tc>
        <w:tc>
          <w:tcPr>
            <w:tcW w:w="1484" w:type="dxa"/>
            <w:shd w:val="clear" w:color="auto" w:fill="FFFF00"/>
          </w:tcPr>
          <w:p w14:paraId="7A8D8D74" w14:textId="77777777" w:rsidR="00B37654" w:rsidRPr="000A6ADF" w:rsidRDefault="00B37654" w:rsidP="00FA355C">
            <w:pPr>
              <w:spacing w:before="60" w:after="60"/>
              <w:jc w:val="center"/>
              <w:rPr>
                <w:rFonts w:cs="Arial"/>
                <w:b/>
                <w:szCs w:val="22"/>
              </w:rPr>
            </w:pPr>
          </w:p>
        </w:tc>
        <w:tc>
          <w:tcPr>
            <w:tcW w:w="1484" w:type="dxa"/>
            <w:shd w:val="clear" w:color="auto" w:fill="FFFF00"/>
            <w:vAlign w:val="center"/>
          </w:tcPr>
          <w:p w14:paraId="237894FA" w14:textId="77777777" w:rsidR="00B37654" w:rsidRPr="000A6ADF" w:rsidRDefault="00B37654" w:rsidP="00FA355C">
            <w:pPr>
              <w:spacing w:before="60" w:after="60"/>
              <w:jc w:val="center"/>
              <w:rPr>
                <w:rFonts w:cs="Arial"/>
                <w:b/>
                <w:szCs w:val="22"/>
              </w:rPr>
            </w:pPr>
          </w:p>
        </w:tc>
        <w:tc>
          <w:tcPr>
            <w:tcW w:w="1423" w:type="dxa"/>
            <w:shd w:val="clear" w:color="auto" w:fill="92D050"/>
            <w:vAlign w:val="center"/>
          </w:tcPr>
          <w:p w14:paraId="63F7FBC8" w14:textId="77777777" w:rsidR="00B37654" w:rsidRPr="000A6ADF" w:rsidRDefault="00B37654" w:rsidP="00FA355C">
            <w:pPr>
              <w:tabs>
                <w:tab w:val="left" w:pos="567"/>
              </w:tabs>
              <w:spacing w:before="60" w:after="60"/>
              <w:jc w:val="center"/>
              <w:rPr>
                <w:rFonts w:cs="Arial"/>
                <w:b/>
                <w:szCs w:val="22"/>
              </w:rPr>
            </w:pPr>
          </w:p>
        </w:tc>
        <w:tc>
          <w:tcPr>
            <w:tcW w:w="1423" w:type="dxa"/>
            <w:shd w:val="clear" w:color="auto" w:fill="92D050"/>
            <w:vAlign w:val="center"/>
          </w:tcPr>
          <w:p w14:paraId="3B831401" w14:textId="77777777" w:rsidR="00B37654" w:rsidRPr="000A6ADF" w:rsidRDefault="00B37654" w:rsidP="00FA355C">
            <w:pPr>
              <w:tabs>
                <w:tab w:val="left" w:pos="567"/>
              </w:tabs>
              <w:spacing w:before="60" w:after="60"/>
              <w:jc w:val="center"/>
              <w:rPr>
                <w:rFonts w:cs="Arial"/>
                <w:b/>
                <w:szCs w:val="22"/>
              </w:rPr>
            </w:pPr>
          </w:p>
        </w:tc>
        <w:tc>
          <w:tcPr>
            <w:tcW w:w="1367" w:type="dxa"/>
            <w:shd w:val="clear" w:color="auto" w:fill="92D050"/>
            <w:vAlign w:val="center"/>
          </w:tcPr>
          <w:p w14:paraId="2EA336DE" w14:textId="77777777" w:rsidR="00B37654" w:rsidRPr="000A6ADF" w:rsidRDefault="00B37654" w:rsidP="00FA355C">
            <w:pPr>
              <w:tabs>
                <w:tab w:val="left" w:pos="567"/>
              </w:tabs>
              <w:spacing w:before="60" w:after="60"/>
              <w:jc w:val="center"/>
              <w:rPr>
                <w:rFonts w:cs="Arial"/>
                <w:b/>
                <w:szCs w:val="22"/>
              </w:rPr>
            </w:pPr>
          </w:p>
        </w:tc>
      </w:tr>
    </w:tbl>
    <w:p w14:paraId="3735DD2A" w14:textId="77777777" w:rsidR="00B37654" w:rsidRPr="000A6ADF" w:rsidRDefault="00B37654" w:rsidP="00B37654">
      <w:pPr>
        <w:rPr>
          <w:rFonts w:cs="Arial"/>
          <w:szCs w:val="22"/>
        </w:rPr>
      </w:pPr>
    </w:p>
    <w:p w14:paraId="28726C86" w14:textId="77777777" w:rsidR="00B37654" w:rsidRPr="000A6ADF" w:rsidRDefault="00B37654" w:rsidP="00B37654">
      <w:pPr>
        <w:jc w:val="both"/>
        <w:rPr>
          <w:rFonts w:cs="Arial"/>
          <w:b/>
          <w:szCs w:val="22"/>
        </w:rPr>
      </w:pPr>
      <w:r w:rsidRPr="000A6ADF">
        <w:rPr>
          <w:rFonts w:cs="Arial"/>
          <w:b/>
          <w:szCs w:val="22"/>
        </w:rPr>
        <w:t>Key to matrices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tblGrid>
      <w:tr w:rsidR="00B37654" w:rsidRPr="00CF71B4" w14:paraId="2BC555D5" w14:textId="77777777" w:rsidTr="00FA355C">
        <w:tc>
          <w:tcPr>
            <w:tcW w:w="959" w:type="dxa"/>
            <w:shd w:val="clear" w:color="auto" w:fill="FF0000"/>
          </w:tcPr>
          <w:p w14:paraId="48BA2978" w14:textId="77777777" w:rsidR="00B37654" w:rsidRPr="000A6ADF" w:rsidRDefault="00B37654" w:rsidP="00FA355C">
            <w:pPr>
              <w:jc w:val="both"/>
              <w:rPr>
                <w:rFonts w:cs="Arial"/>
                <w:szCs w:val="22"/>
              </w:rPr>
            </w:pPr>
          </w:p>
        </w:tc>
        <w:tc>
          <w:tcPr>
            <w:tcW w:w="1276" w:type="dxa"/>
          </w:tcPr>
          <w:p w14:paraId="28D5C3CD" w14:textId="77777777" w:rsidR="00B37654" w:rsidRPr="000A6ADF" w:rsidRDefault="00B37654" w:rsidP="00FA355C">
            <w:pPr>
              <w:jc w:val="both"/>
              <w:rPr>
                <w:rFonts w:cs="Arial"/>
                <w:b/>
                <w:szCs w:val="22"/>
              </w:rPr>
            </w:pPr>
            <w:r w:rsidRPr="000A6ADF">
              <w:rPr>
                <w:rFonts w:cs="Arial"/>
                <w:b/>
                <w:szCs w:val="22"/>
              </w:rPr>
              <w:t>Extreme</w:t>
            </w:r>
          </w:p>
        </w:tc>
      </w:tr>
      <w:tr w:rsidR="00B37654" w:rsidRPr="00CF71B4" w14:paraId="1EBD5572" w14:textId="77777777" w:rsidTr="00FA355C">
        <w:tc>
          <w:tcPr>
            <w:tcW w:w="959" w:type="dxa"/>
            <w:shd w:val="clear" w:color="auto" w:fill="FFC000"/>
          </w:tcPr>
          <w:p w14:paraId="4C7A955C" w14:textId="77777777" w:rsidR="00B37654" w:rsidRPr="000A6ADF" w:rsidRDefault="00B37654" w:rsidP="00FA355C">
            <w:pPr>
              <w:jc w:val="both"/>
              <w:rPr>
                <w:rFonts w:cs="Arial"/>
                <w:szCs w:val="22"/>
              </w:rPr>
            </w:pPr>
          </w:p>
        </w:tc>
        <w:tc>
          <w:tcPr>
            <w:tcW w:w="1276" w:type="dxa"/>
          </w:tcPr>
          <w:p w14:paraId="15C0C11E" w14:textId="77777777" w:rsidR="00B37654" w:rsidRPr="000A6ADF" w:rsidRDefault="00B37654" w:rsidP="00FA355C">
            <w:pPr>
              <w:jc w:val="both"/>
              <w:rPr>
                <w:rFonts w:cs="Arial"/>
                <w:b/>
                <w:szCs w:val="22"/>
              </w:rPr>
            </w:pPr>
            <w:r w:rsidRPr="000A6ADF">
              <w:rPr>
                <w:rFonts w:cs="Arial"/>
                <w:b/>
                <w:szCs w:val="22"/>
              </w:rPr>
              <w:t>High</w:t>
            </w:r>
          </w:p>
        </w:tc>
      </w:tr>
      <w:tr w:rsidR="00B37654" w:rsidRPr="00CF71B4" w14:paraId="4D2828E6" w14:textId="77777777" w:rsidTr="00FA355C">
        <w:tc>
          <w:tcPr>
            <w:tcW w:w="959" w:type="dxa"/>
            <w:shd w:val="clear" w:color="auto" w:fill="FFFF00"/>
          </w:tcPr>
          <w:p w14:paraId="6083BD12" w14:textId="77777777" w:rsidR="00B37654" w:rsidRPr="000A6ADF" w:rsidRDefault="00B37654" w:rsidP="00FA355C">
            <w:pPr>
              <w:jc w:val="both"/>
              <w:rPr>
                <w:rFonts w:cs="Arial"/>
                <w:szCs w:val="22"/>
              </w:rPr>
            </w:pPr>
          </w:p>
        </w:tc>
        <w:tc>
          <w:tcPr>
            <w:tcW w:w="1276" w:type="dxa"/>
          </w:tcPr>
          <w:p w14:paraId="38F94065" w14:textId="77777777" w:rsidR="00B37654" w:rsidRPr="000A6ADF" w:rsidRDefault="00B37654" w:rsidP="00FA355C">
            <w:pPr>
              <w:jc w:val="both"/>
              <w:rPr>
                <w:rFonts w:cs="Arial"/>
                <w:b/>
                <w:szCs w:val="22"/>
              </w:rPr>
            </w:pPr>
            <w:r w:rsidRPr="000A6ADF">
              <w:rPr>
                <w:rFonts w:cs="Arial"/>
                <w:b/>
                <w:szCs w:val="22"/>
              </w:rPr>
              <w:t>Moderate</w:t>
            </w:r>
          </w:p>
        </w:tc>
      </w:tr>
      <w:tr w:rsidR="00B37654" w:rsidRPr="00CF71B4" w14:paraId="2B3E9522" w14:textId="77777777" w:rsidTr="00FA355C">
        <w:tc>
          <w:tcPr>
            <w:tcW w:w="959" w:type="dxa"/>
            <w:shd w:val="clear" w:color="auto" w:fill="92D050"/>
          </w:tcPr>
          <w:p w14:paraId="18B5E0F7" w14:textId="77777777" w:rsidR="00B37654" w:rsidRPr="000A6ADF" w:rsidRDefault="00B37654" w:rsidP="00FA355C">
            <w:pPr>
              <w:jc w:val="both"/>
              <w:rPr>
                <w:rFonts w:cs="Arial"/>
                <w:szCs w:val="22"/>
              </w:rPr>
            </w:pPr>
          </w:p>
        </w:tc>
        <w:tc>
          <w:tcPr>
            <w:tcW w:w="1276" w:type="dxa"/>
          </w:tcPr>
          <w:p w14:paraId="14841C4E" w14:textId="77777777" w:rsidR="00B37654" w:rsidRPr="000A6ADF" w:rsidRDefault="00B37654" w:rsidP="00FA355C">
            <w:pPr>
              <w:jc w:val="both"/>
              <w:rPr>
                <w:rFonts w:cs="Arial"/>
                <w:b/>
                <w:szCs w:val="22"/>
              </w:rPr>
            </w:pPr>
            <w:r w:rsidRPr="000A6ADF">
              <w:rPr>
                <w:rFonts w:cs="Arial"/>
                <w:b/>
                <w:szCs w:val="22"/>
              </w:rPr>
              <w:t>Low</w:t>
            </w:r>
          </w:p>
        </w:tc>
      </w:tr>
    </w:tbl>
    <w:p w14:paraId="73A06FC9" w14:textId="77777777" w:rsidR="00B37654" w:rsidRPr="005448A7" w:rsidRDefault="00B37654" w:rsidP="00B37654">
      <w:pPr>
        <w:rPr>
          <w:rFonts w:cs="Arial"/>
          <w:szCs w:val="22"/>
          <w:lang w:val="en-US" w:eastAsia="zh-CN"/>
        </w:rPr>
      </w:pPr>
    </w:p>
    <w:sectPr w:rsidR="00B37654" w:rsidRPr="005448A7" w:rsidSect="00127D8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B20F" w14:textId="77777777" w:rsidR="00071AC2" w:rsidRDefault="00071AC2" w:rsidP="0034613D">
      <w:r>
        <w:separator/>
      </w:r>
    </w:p>
  </w:endnote>
  <w:endnote w:type="continuationSeparator" w:id="0">
    <w:p w14:paraId="6D46ACD1" w14:textId="77777777" w:rsidR="00071AC2" w:rsidRDefault="00071AC2" w:rsidP="0034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mbria"/>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D014" w14:textId="77777777" w:rsidR="00C356E8" w:rsidRDefault="00C35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1F9A" w14:textId="77777777" w:rsidR="00B37654" w:rsidRPr="00377D37" w:rsidRDefault="00B37654" w:rsidP="007D10DD">
    <w:pPr>
      <w:pStyle w:val="Footer"/>
      <w:rPr>
        <w:bCs/>
        <w:sz w:val="16"/>
        <w:szCs w:val="16"/>
      </w:rPr>
    </w:pPr>
    <w:r w:rsidRPr="00377D37">
      <w:rPr>
        <w:bCs/>
        <w:sz w:val="16"/>
        <w:szCs w:val="16"/>
      </w:rPr>
      <w:t>Ozford College Pty. Ltd is trading as Ozford College (CRICOS No. 02427A, Registered School No. 2016, ABN 41 102 265 225)</w:t>
    </w:r>
  </w:p>
  <w:p w14:paraId="43A04850" w14:textId="5CF93005" w:rsidR="00B37654" w:rsidRPr="00377D37" w:rsidRDefault="00B37654" w:rsidP="007D10DD">
    <w:pPr>
      <w:pStyle w:val="Footer"/>
      <w:rPr>
        <w:bCs/>
        <w:sz w:val="16"/>
        <w:szCs w:val="16"/>
      </w:rPr>
    </w:pPr>
    <w:r w:rsidRPr="00377D37">
      <w:rPr>
        <w:rFonts w:ascii="Calibri" w:hAnsi="Calibri" w:cs="Calibri"/>
        <w:sz w:val="16"/>
        <w:szCs w:val="16"/>
      </w:rPr>
      <w:t xml:space="preserve">Last update and implemented: </w:t>
    </w:r>
    <w:r w:rsidR="00C356E8">
      <w:rPr>
        <w:rFonts w:ascii="Calibri" w:hAnsi="Calibri" w:cs="Calibri"/>
        <w:sz w:val="16"/>
        <w:szCs w:val="16"/>
        <w:lang w:val="en-AU"/>
      </w:rPr>
      <w:t>February 2026</w:t>
    </w:r>
    <w:r w:rsidRPr="00377D37">
      <w:rPr>
        <w:rFonts w:ascii="Calibri" w:hAnsi="Calibri" w:cs="Calibri"/>
        <w:sz w:val="16"/>
        <w:szCs w:val="16"/>
      </w:rPr>
      <w:t xml:space="preserve"> To be reviewed: </w:t>
    </w:r>
    <w:r w:rsidR="00C356E8">
      <w:rPr>
        <w:rFonts w:ascii="Calibri" w:hAnsi="Calibri" w:cs="Calibri"/>
        <w:sz w:val="16"/>
        <w:szCs w:val="16"/>
        <w:lang w:val="en-AU"/>
      </w:rPr>
      <w:t>February</w:t>
    </w:r>
    <w:r>
      <w:rPr>
        <w:rFonts w:ascii="Calibri" w:hAnsi="Calibri" w:cs="Calibri"/>
        <w:sz w:val="16"/>
        <w:szCs w:val="16"/>
        <w:lang w:val="en-AU"/>
      </w:rPr>
      <w:t xml:space="preserve"> 202</w:t>
    </w:r>
    <w:r w:rsidR="00C356E8">
      <w:rPr>
        <w:rFonts w:ascii="Calibri" w:hAnsi="Calibri" w:cs="Calibri"/>
        <w:sz w:val="16"/>
        <w:szCs w:val="16"/>
        <w:lang w:val="en-AU"/>
      </w:rPr>
      <w:t>8</w:t>
    </w:r>
  </w:p>
  <w:p w14:paraId="7702F814" w14:textId="77777777" w:rsidR="00B37654" w:rsidRPr="00F835B1" w:rsidRDefault="00B37654" w:rsidP="007D10DD">
    <w:pPr>
      <w:pStyle w:val="Footer"/>
      <w:jc w:val="right"/>
      <w:rPr>
        <w:sz w:val="18"/>
        <w:szCs w:val="18"/>
      </w:rPr>
    </w:pPr>
    <w:r w:rsidRPr="00377D37">
      <w:rPr>
        <w:sz w:val="18"/>
        <w:szCs w:val="18"/>
      </w:rPr>
      <w:t xml:space="preserve">Page </w:t>
    </w:r>
    <w:r w:rsidRPr="00377D37">
      <w:rPr>
        <w:b/>
        <w:bCs/>
        <w:sz w:val="18"/>
        <w:szCs w:val="18"/>
      </w:rPr>
      <w:fldChar w:fldCharType="begin"/>
    </w:r>
    <w:r w:rsidRPr="00377D37">
      <w:rPr>
        <w:b/>
        <w:bCs/>
        <w:sz w:val="18"/>
        <w:szCs w:val="18"/>
      </w:rPr>
      <w:instrText xml:space="preserve"> PAGE </w:instrText>
    </w:r>
    <w:r w:rsidRPr="00377D37">
      <w:rPr>
        <w:b/>
        <w:bCs/>
        <w:sz w:val="18"/>
        <w:szCs w:val="18"/>
      </w:rPr>
      <w:fldChar w:fldCharType="separate"/>
    </w:r>
    <w:r>
      <w:rPr>
        <w:b/>
        <w:bCs/>
        <w:noProof/>
        <w:sz w:val="18"/>
        <w:szCs w:val="18"/>
      </w:rPr>
      <w:t>1</w:t>
    </w:r>
    <w:r w:rsidRPr="00377D37">
      <w:rPr>
        <w:b/>
        <w:bCs/>
        <w:sz w:val="18"/>
        <w:szCs w:val="18"/>
      </w:rPr>
      <w:fldChar w:fldCharType="end"/>
    </w:r>
    <w:r w:rsidRPr="00377D37">
      <w:rPr>
        <w:sz w:val="18"/>
        <w:szCs w:val="18"/>
      </w:rPr>
      <w:t xml:space="preserve"> of </w:t>
    </w:r>
    <w:r w:rsidRPr="00377D37">
      <w:rPr>
        <w:b/>
        <w:bCs/>
        <w:sz w:val="18"/>
        <w:szCs w:val="18"/>
      </w:rPr>
      <w:fldChar w:fldCharType="begin"/>
    </w:r>
    <w:r w:rsidRPr="00377D37">
      <w:rPr>
        <w:b/>
        <w:bCs/>
        <w:sz w:val="18"/>
        <w:szCs w:val="18"/>
      </w:rPr>
      <w:instrText xml:space="preserve"> NUMPAGES  </w:instrText>
    </w:r>
    <w:r w:rsidRPr="00377D37">
      <w:rPr>
        <w:b/>
        <w:bCs/>
        <w:sz w:val="18"/>
        <w:szCs w:val="18"/>
      </w:rPr>
      <w:fldChar w:fldCharType="separate"/>
    </w:r>
    <w:r>
      <w:rPr>
        <w:b/>
        <w:bCs/>
        <w:noProof/>
        <w:sz w:val="18"/>
        <w:szCs w:val="18"/>
      </w:rPr>
      <w:t>12</w:t>
    </w:r>
    <w:r w:rsidRPr="00377D37">
      <w:rPr>
        <w:b/>
        <w:bCs/>
        <w:sz w:val="18"/>
        <w:szCs w:val="18"/>
      </w:rPr>
      <w:fldChar w:fldCharType="end"/>
    </w:r>
  </w:p>
  <w:p w14:paraId="47F4215C" w14:textId="77777777" w:rsidR="00B37654" w:rsidRDefault="00B37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8C5" w14:textId="77777777" w:rsidR="00C356E8" w:rsidRDefault="00C356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0B88" w14:textId="77777777" w:rsidR="00B37654" w:rsidRPr="004E44D5" w:rsidRDefault="00B37654" w:rsidP="004E44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37A3" w14:textId="77777777" w:rsidR="003362B4" w:rsidRDefault="003362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377" w14:textId="77777777" w:rsidR="003117B8" w:rsidRPr="00F85C0E" w:rsidRDefault="003117B8" w:rsidP="003117B8">
    <w:pPr>
      <w:pStyle w:val="NoSpacing"/>
      <w:pBdr>
        <w:top w:val="single" w:sz="4" w:space="1" w:color="auto"/>
      </w:pBdr>
      <w:rPr>
        <w:color w:val="806000"/>
        <w:sz w:val="20"/>
        <w:szCs w:val="20"/>
      </w:rPr>
    </w:pPr>
    <w:r w:rsidRPr="00F85C0E">
      <w:rPr>
        <w:color w:val="806000"/>
        <w:sz w:val="20"/>
        <w:szCs w:val="20"/>
      </w:rPr>
      <w:t>Ozford English Language Centre Pty. Ltd. is trading as Ozford English Language Centre</w:t>
    </w:r>
  </w:p>
  <w:p w14:paraId="101A142A" w14:textId="77777777" w:rsidR="003117B8" w:rsidRPr="00A14547" w:rsidRDefault="003117B8" w:rsidP="003117B8">
    <w:pPr>
      <w:pStyle w:val="NoSpacing"/>
      <w:pBdr>
        <w:top w:val="single" w:sz="4" w:space="1" w:color="auto"/>
      </w:pBdr>
      <w:rPr>
        <w:sz w:val="18"/>
        <w:szCs w:val="18"/>
      </w:rPr>
    </w:pPr>
    <w:r w:rsidRPr="00A14547">
      <w:rPr>
        <w:sz w:val="18"/>
        <w:szCs w:val="18"/>
      </w:rPr>
      <w:t>(CRICOS No. 02501G, ABN 35 100 454 475)</w:t>
    </w:r>
  </w:p>
  <w:p w14:paraId="5384511E" w14:textId="5C7C0DBF" w:rsidR="003117B8" w:rsidRPr="003362B4" w:rsidRDefault="003117B8" w:rsidP="003117B8">
    <w:pPr>
      <w:pStyle w:val="Footer"/>
      <w:pBdr>
        <w:top w:val="single" w:sz="4" w:space="1" w:color="auto"/>
      </w:pBdr>
      <w:tabs>
        <w:tab w:val="left" w:pos="2460"/>
      </w:tabs>
      <w:rPr>
        <w:color w:val="2E74B5"/>
        <w:lang w:val="en-AU"/>
      </w:rPr>
    </w:pPr>
    <w:r w:rsidRPr="004F164B">
      <w:rPr>
        <w:rFonts w:ascii="Calibri" w:hAnsi="Calibri" w:cs="Calibri"/>
        <w:color w:val="2E74B5"/>
        <w:sz w:val="18"/>
      </w:rPr>
      <w:t xml:space="preserve">©OZFORD Last update and implemented: </w:t>
    </w:r>
    <w:r w:rsidR="003362B4">
      <w:rPr>
        <w:rFonts w:ascii="Calibri" w:hAnsi="Calibri" w:cs="Calibri"/>
        <w:color w:val="2E74B5"/>
        <w:sz w:val="18"/>
        <w:lang w:val="en-AU"/>
      </w:rPr>
      <w:t>June 2023</w:t>
    </w:r>
    <w:r w:rsidRPr="004F164B">
      <w:rPr>
        <w:rFonts w:ascii="Calibri" w:hAnsi="Calibri" w:cs="Calibri"/>
        <w:color w:val="2E74B5"/>
        <w:sz w:val="18"/>
      </w:rPr>
      <w:t xml:space="preserve"> To be reviewed: </w:t>
    </w:r>
    <w:r w:rsidR="003362B4">
      <w:rPr>
        <w:rFonts w:ascii="Calibri" w:hAnsi="Calibri" w:cs="Calibri"/>
        <w:color w:val="2E74B5"/>
        <w:sz w:val="18"/>
        <w:lang w:val="en-AU"/>
      </w:rPr>
      <w:t>June 2026</w:t>
    </w:r>
  </w:p>
  <w:p w14:paraId="1628DF24" w14:textId="77777777" w:rsidR="0036053B" w:rsidRPr="0036053B" w:rsidRDefault="0036053B">
    <w:pPr>
      <w:pStyle w:val="Footer"/>
      <w:jc w:val="right"/>
      <w:rPr>
        <w:sz w:val="20"/>
        <w:szCs w:val="20"/>
      </w:rPr>
    </w:pPr>
    <w:r w:rsidRPr="0036053B">
      <w:rPr>
        <w:sz w:val="20"/>
        <w:szCs w:val="20"/>
      </w:rPr>
      <w:t xml:space="preserve">Page </w:t>
    </w:r>
    <w:r w:rsidRPr="0036053B">
      <w:rPr>
        <w:b/>
        <w:bCs/>
        <w:sz w:val="20"/>
        <w:szCs w:val="20"/>
      </w:rPr>
      <w:fldChar w:fldCharType="begin"/>
    </w:r>
    <w:r w:rsidRPr="0036053B">
      <w:rPr>
        <w:b/>
        <w:bCs/>
        <w:sz w:val="20"/>
        <w:szCs w:val="20"/>
      </w:rPr>
      <w:instrText xml:space="preserve"> PAGE </w:instrText>
    </w:r>
    <w:r w:rsidRPr="0036053B">
      <w:rPr>
        <w:b/>
        <w:bCs/>
        <w:sz w:val="20"/>
        <w:szCs w:val="20"/>
      </w:rPr>
      <w:fldChar w:fldCharType="separate"/>
    </w:r>
    <w:r w:rsidR="00486853">
      <w:rPr>
        <w:b/>
        <w:bCs/>
        <w:noProof/>
        <w:sz w:val="20"/>
        <w:szCs w:val="20"/>
      </w:rPr>
      <w:t>3</w:t>
    </w:r>
    <w:r w:rsidRPr="0036053B">
      <w:rPr>
        <w:b/>
        <w:bCs/>
        <w:sz w:val="20"/>
        <w:szCs w:val="20"/>
      </w:rPr>
      <w:fldChar w:fldCharType="end"/>
    </w:r>
    <w:r w:rsidRPr="0036053B">
      <w:rPr>
        <w:sz w:val="20"/>
        <w:szCs w:val="20"/>
      </w:rPr>
      <w:t xml:space="preserve"> of </w:t>
    </w:r>
    <w:r w:rsidRPr="0036053B">
      <w:rPr>
        <w:b/>
        <w:bCs/>
        <w:sz w:val="20"/>
        <w:szCs w:val="20"/>
      </w:rPr>
      <w:fldChar w:fldCharType="begin"/>
    </w:r>
    <w:r w:rsidRPr="0036053B">
      <w:rPr>
        <w:b/>
        <w:bCs/>
        <w:sz w:val="20"/>
        <w:szCs w:val="20"/>
      </w:rPr>
      <w:instrText xml:space="preserve"> NUMPAGES  </w:instrText>
    </w:r>
    <w:r w:rsidRPr="0036053B">
      <w:rPr>
        <w:b/>
        <w:bCs/>
        <w:sz w:val="20"/>
        <w:szCs w:val="20"/>
      </w:rPr>
      <w:fldChar w:fldCharType="separate"/>
    </w:r>
    <w:r w:rsidR="00486853">
      <w:rPr>
        <w:b/>
        <w:bCs/>
        <w:noProof/>
        <w:sz w:val="20"/>
        <w:szCs w:val="20"/>
      </w:rPr>
      <w:t>3</w:t>
    </w:r>
    <w:r w:rsidRPr="0036053B">
      <w:rPr>
        <w:b/>
        <w:bCs/>
        <w:sz w:val="20"/>
        <w:szCs w:val="20"/>
      </w:rPr>
      <w:fldChar w:fldCharType="end"/>
    </w:r>
  </w:p>
  <w:p w14:paraId="3905297E" w14:textId="77777777" w:rsidR="002B1F5D" w:rsidRPr="00BC7C72" w:rsidRDefault="007531F3" w:rsidP="007531F3">
    <w:pPr>
      <w:pStyle w:val="Footer"/>
      <w:tabs>
        <w:tab w:val="clear" w:pos="4513"/>
        <w:tab w:val="clear" w:pos="9026"/>
        <w:tab w:val="left" w:pos="5844"/>
      </w:tabs>
      <w:rPr>
        <w:lang w:val="en-US"/>
      </w:rPr>
    </w:pPr>
    <w:r>
      <w:rPr>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C2E9" w14:textId="77777777" w:rsidR="003362B4" w:rsidRDefault="0033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8EF2" w14:textId="77777777" w:rsidR="00071AC2" w:rsidRDefault="00071AC2" w:rsidP="0034613D">
      <w:r>
        <w:separator/>
      </w:r>
    </w:p>
  </w:footnote>
  <w:footnote w:type="continuationSeparator" w:id="0">
    <w:p w14:paraId="31FB2627" w14:textId="77777777" w:rsidR="00071AC2" w:rsidRDefault="00071AC2" w:rsidP="0034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B507" w14:textId="77777777" w:rsidR="00C356E8" w:rsidRDefault="00C35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0C89" w14:textId="339101A7" w:rsidR="00F86D3B" w:rsidRPr="003452CC" w:rsidRDefault="007E262E" w:rsidP="00F86D3B">
    <w:pPr>
      <w:pStyle w:val="Header"/>
      <w:jc w:val="right"/>
      <w:rPr>
        <w:rFonts w:cs="Arial"/>
        <w:b/>
        <w:color w:val="1F4E79"/>
      </w:rPr>
    </w:pPr>
    <w:r>
      <w:rPr>
        <w:rFonts w:cs="Arial"/>
        <w:noProof/>
      </w:rPr>
      <w:pict w14:anchorId="0C0E0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2.05pt;width:156pt;height:58.55pt;z-index:-251658240;visibility:visible;mso-wrap-style:square;mso-wrap-distance-left:9pt;mso-wrap-distance-top:0;mso-wrap-distance-right:9pt;mso-wrap-distance-bottom:0;mso-position-horizontal-relative:margin;mso-position-vertical-relative:text;mso-width-relative:page;mso-height-relative:page" wrapcoords="3727 0 1065 1168 761 1459 608 6714 685 11676 761 14011 -76 17514 -76 20724 304 21308 2054 21308 3499 21308 6541 21308 21372 19265 21524 15762 18101 14595 16885 14011 21600 12843 21600 3503 4487 0 3727 0">
          <v:imagedata r:id="rId1" o:title="" croptop="-3415f" cropleft="17538f"/>
          <w10:wrap type="tight" anchorx="margin"/>
        </v:shape>
      </w:pict>
    </w:r>
    <w:r w:rsidR="00F86D3B" w:rsidRPr="003452CC">
      <w:rPr>
        <w:rFonts w:cs="Arial"/>
        <w:b/>
        <w:color w:val="1F4E79"/>
      </w:rPr>
      <w:t>Policy Version 202</w:t>
    </w:r>
    <w:r w:rsidR="002C4669">
      <w:rPr>
        <w:rFonts w:cs="Arial"/>
        <w:b/>
        <w:color w:val="1F4E79"/>
      </w:rPr>
      <w:t>6</w:t>
    </w:r>
  </w:p>
  <w:p w14:paraId="7F0995D1" w14:textId="77777777" w:rsidR="00F86D3B" w:rsidRPr="003452CC" w:rsidRDefault="00F86D3B" w:rsidP="00F86D3B">
    <w:pPr>
      <w:pStyle w:val="Header"/>
      <w:jc w:val="right"/>
      <w:rPr>
        <w:rFonts w:cs="Arial"/>
        <w:b/>
        <w:color w:val="1F4E79"/>
      </w:rPr>
    </w:pPr>
    <w:r w:rsidRPr="003452CC">
      <w:rPr>
        <w:rFonts w:cs="Arial"/>
        <w:b/>
        <w:color w:val="1F4E79"/>
      </w:rPr>
      <w:t>Ozford English Language Centre</w:t>
    </w:r>
  </w:p>
  <w:p w14:paraId="2DC58004" w14:textId="77777777" w:rsidR="00F86D3B" w:rsidRPr="003452CC" w:rsidRDefault="00F86D3B" w:rsidP="00F86D3B">
    <w:pPr>
      <w:pStyle w:val="Header"/>
      <w:jc w:val="right"/>
      <w:rPr>
        <w:rFonts w:cs="Arial"/>
        <w:color w:val="1F4E79"/>
        <w:sz w:val="18"/>
        <w:szCs w:val="18"/>
      </w:rPr>
    </w:pPr>
    <w:r w:rsidRPr="003452CC">
      <w:rPr>
        <w:rFonts w:cs="Arial"/>
        <w:color w:val="1F4E79"/>
        <w:sz w:val="18"/>
        <w:szCs w:val="18"/>
      </w:rPr>
      <w:t>(CRICOS No. 02501G, ABN 35 100 454 475)</w:t>
    </w:r>
  </w:p>
  <w:p w14:paraId="0CCCF47F" w14:textId="77777777" w:rsidR="00F86D3B" w:rsidRPr="003452CC" w:rsidRDefault="00F86D3B" w:rsidP="00F86D3B">
    <w:pPr>
      <w:pStyle w:val="Header"/>
      <w:jc w:val="right"/>
      <w:rPr>
        <w:rFonts w:cs="Arial"/>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13</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19</w:t>
    </w:r>
    <w:r w:rsidRPr="003452CC">
      <w:rPr>
        <w:rFonts w:cs="Arial"/>
        <w:b/>
        <w:sz w:val="20"/>
      </w:rPr>
      <w:fldChar w:fldCharType="end"/>
    </w:r>
  </w:p>
  <w:p w14:paraId="00CD6FDE" w14:textId="0C9D5D39" w:rsidR="00B37654" w:rsidRPr="00F86D3B" w:rsidRDefault="00B37654" w:rsidP="00F86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73B9" w14:textId="77777777" w:rsidR="00C356E8" w:rsidRDefault="00C356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74C6" w14:textId="77777777" w:rsidR="003362B4" w:rsidRDefault="003362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9A57" w14:textId="77777777" w:rsidR="00CD401B" w:rsidRPr="004004E9" w:rsidRDefault="007E262E" w:rsidP="00CD401B">
    <w:pPr>
      <w:pStyle w:val="Header"/>
      <w:jc w:val="right"/>
      <w:rPr>
        <w:b/>
        <w:color w:val="1F4E79"/>
      </w:rPr>
    </w:pPr>
    <w:r>
      <w:rPr>
        <w:noProof/>
      </w:rPr>
      <w:pict w14:anchorId="3449F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left:0;text-align:left;margin-left:14.25pt;margin-top:-18.05pt;width:213pt;height:55.65pt;z-index:-251659264;visibility:visible;mso-position-horizontal-relative:margin" wrapcoords="3727 0 1065 1168 761 1459 608 6714 685 11676 761 14011 -76 17514 -76 20724 304 21308 2054 21308 3499 21308 6541 21308 21372 19265 21524 15762 18101 14595 16885 14011 21600 12843 21600 3503 4487 0 3727 0">
          <v:imagedata r:id="rId1" o:title=""/>
          <w10:wrap type="tight" anchorx="margin"/>
        </v:shape>
      </w:pict>
    </w:r>
    <w:r w:rsidR="00CD401B" w:rsidRPr="004004E9">
      <w:rPr>
        <w:b/>
        <w:color w:val="1F4E79"/>
      </w:rPr>
      <w:t xml:space="preserve">Policy Version 2019 </w:t>
    </w:r>
  </w:p>
  <w:p w14:paraId="23C5EB8D" w14:textId="77777777" w:rsidR="00CD401B" w:rsidRPr="004004E9" w:rsidRDefault="00CD401B" w:rsidP="00CD401B">
    <w:pPr>
      <w:pStyle w:val="Header"/>
      <w:jc w:val="right"/>
      <w:rPr>
        <w:b/>
        <w:color w:val="1F4E79"/>
      </w:rPr>
    </w:pPr>
    <w:r w:rsidRPr="004004E9">
      <w:rPr>
        <w:b/>
        <w:color w:val="1F4E79"/>
      </w:rPr>
      <w:t>Ozford English Language Centre</w:t>
    </w:r>
  </w:p>
  <w:p w14:paraId="7AEA4215" w14:textId="77777777" w:rsidR="00CD401B" w:rsidRPr="004004E9" w:rsidRDefault="00CD401B" w:rsidP="00CD401B">
    <w:pPr>
      <w:pStyle w:val="Header"/>
      <w:jc w:val="right"/>
      <w:rPr>
        <w:color w:val="1F4E79"/>
        <w:sz w:val="18"/>
        <w:szCs w:val="18"/>
      </w:rPr>
    </w:pPr>
    <w:r w:rsidRPr="004004E9">
      <w:rPr>
        <w:color w:val="1F4E79"/>
        <w:sz w:val="18"/>
        <w:szCs w:val="18"/>
      </w:rPr>
      <w:t>(CRICOS No. 02501G, ABN 35 100 454 475)</w:t>
    </w:r>
  </w:p>
  <w:p w14:paraId="07F612DF" w14:textId="77777777" w:rsidR="004A4F90" w:rsidRDefault="004A4F90">
    <w:pPr>
      <w:pStyle w:val="Header"/>
      <w:jc w:val="right"/>
    </w:pPr>
    <w:r>
      <w:t xml:space="preserve">Page </w:t>
    </w:r>
    <w:r>
      <w:rPr>
        <w:b/>
        <w:bCs/>
      </w:rPr>
      <w:fldChar w:fldCharType="begin"/>
    </w:r>
    <w:r>
      <w:rPr>
        <w:b/>
        <w:bCs/>
      </w:rPr>
      <w:instrText xml:space="preserve"> PAGE </w:instrText>
    </w:r>
    <w:r>
      <w:rPr>
        <w:b/>
        <w:bCs/>
      </w:rPr>
      <w:fldChar w:fldCharType="separate"/>
    </w:r>
    <w:r w:rsidR="00486853">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86853">
      <w:rPr>
        <w:b/>
        <w:bCs/>
        <w:noProof/>
      </w:rPr>
      <w:t>3</w:t>
    </w:r>
    <w:r>
      <w:rPr>
        <w:b/>
        <w:bCs/>
      </w:rPr>
      <w:fldChar w:fldCharType="end"/>
    </w:r>
  </w:p>
  <w:p w14:paraId="063EB694" w14:textId="77777777" w:rsidR="002B1F5D" w:rsidRDefault="002B1F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DD5" w14:textId="77777777" w:rsidR="003362B4" w:rsidRDefault="0033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BE"/>
    <w:multiLevelType w:val="hybridMultilevel"/>
    <w:tmpl w:val="930A8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757B"/>
    <w:multiLevelType w:val="multilevel"/>
    <w:tmpl w:val="70365D54"/>
    <w:lvl w:ilvl="0">
      <w:start w:val="1"/>
      <w:numFmt w:val="decimal"/>
      <w:lvlText w:val="%1."/>
      <w:lvlJc w:val="left"/>
      <w:pPr>
        <w:ind w:left="720" w:hanging="360"/>
      </w:pPr>
      <w:rPr>
        <w:rFonts w:hint="default"/>
      </w:rPr>
    </w:lvl>
    <w:lvl w:ilvl="1">
      <w:start w:val="1"/>
      <w:numFmt w:val="decimal"/>
      <w:lvlText w:val="5.%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375416"/>
    <w:multiLevelType w:val="multilevel"/>
    <w:tmpl w:val="34980BD0"/>
    <w:lvl w:ilvl="0">
      <w:start w:val="1"/>
      <w:numFmt w:val="lowerLetter"/>
      <w:lvlText w:val="%1."/>
      <w:lvlJc w:val="left"/>
      <w:pPr>
        <w:tabs>
          <w:tab w:val="num" w:pos="1074"/>
        </w:tabs>
        <w:ind w:left="1074" w:hanging="360"/>
      </w:pPr>
      <w:rPr>
        <w:rFonts w:hint="default"/>
        <w:b w:val="0"/>
        <w:bCs w:val="0"/>
        <w:sz w:val="20"/>
      </w:rPr>
    </w:lvl>
    <w:lvl w:ilvl="1">
      <w:start w:val="1"/>
      <w:numFmt w:val="bullet"/>
      <w:lvlText w:val=""/>
      <w:lvlJc w:val="left"/>
      <w:pPr>
        <w:tabs>
          <w:tab w:val="num" w:pos="1794"/>
        </w:tabs>
        <w:ind w:left="1794" w:hanging="360"/>
      </w:pPr>
      <w:rPr>
        <w:rFonts w:ascii="Symbol" w:hAnsi="Symbol" w:hint="default"/>
        <w:sz w:val="20"/>
      </w:rPr>
    </w:lvl>
    <w:lvl w:ilvl="2" w:tentative="1">
      <w:start w:val="1"/>
      <w:numFmt w:val="bullet"/>
      <w:lvlText w:val=""/>
      <w:lvlJc w:val="left"/>
      <w:pPr>
        <w:tabs>
          <w:tab w:val="num" w:pos="2514"/>
        </w:tabs>
        <w:ind w:left="2514" w:hanging="360"/>
      </w:pPr>
      <w:rPr>
        <w:rFonts w:ascii="Symbol" w:hAnsi="Symbol" w:hint="default"/>
        <w:sz w:val="20"/>
      </w:rPr>
    </w:lvl>
    <w:lvl w:ilvl="3" w:tentative="1">
      <w:start w:val="1"/>
      <w:numFmt w:val="bullet"/>
      <w:lvlText w:val=""/>
      <w:lvlJc w:val="left"/>
      <w:pPr>
        <w:tabs>
          <w:tab w:val="num" w:pos="3234"/>
        </w:tabs>
        <w:ind w:left="3234" w:hanging="360"/>
      </w:pPr>
      <w:rPr>
        <w:rFonts w:ascii="Symbol" w:hAnsi="Symbol" w:hint="default"/>
        <w:sz w:val="20"/>
      </w:rPr>
    </w:lvl>
    <w:lvl w:ilvl="4" w:tentative="1">
      <w:start w:val="1"/>
      <w:numFmt w:val="bullet"/>
      <w:lvlText w:val=""/>
      <w:lvlJc w:val="left"/>
      <w:pPr>
        <w:tabs>
          <w:tab w:val="num" w:pos="3954"/>
        </w:tabs>
        <w:ind w:left="3954" w:hanging="360"/>
      </w:pPr>
      <w:rPr>
        <w:rFonts w:ascii="Symbol" w:hAnsi="Symbol" w:hint="default"/>
        <w:sz w:val="20"/>
      </w:rPr>
    </w:lvl>
    <w:lvl w:ilvl="5" w:tentative="1">
      <w:start w:val="1"/>
      <w:numFmt w:val="bullet"/>
      <w:lvlText w:val=""/>
      <w:lvlJc w:val="left"/>
      <w:pPr>
        <w:tabs>
          <w:tab w:val="num" w:pos="4674"/>
        </w:tabs>
        <w:ind w:left="4674" w:hanging="360"/>
      </w:pPr>
      <w:rPr>
        <w:rFonts w:ascii="Symbol" w:hAnsi="Symbol" w:hint="default"/>
        <w:sz w:val="20"/>
      </w:rPr>
    </w:lvl>
    <w:lvl w:ilvl="6" w:tentative="1">
      <w:start w:val="1"/>
      <w:numFmt w:val="bullet"/>
      <w:lvlText w:val=""/>
      <w:lvlJc w:val="left"/>
      <w:pPr>
        <w:tabs>
          <w:tab w:val="num" w:pos="5394"/>
        </w:tabs>
        <w:ind w:left="5394" w:hanging="360"/>
      </w:pPr>
      <w:rPr>
        <w:rFonts w:ascii="Symbol" w:hAnsi="Symbol" w:hint="default"/>
        <w:sz w:val="20"/>
      </w:rPr>
    </w:lvl>
    <w:lvl w:ilvl="7" w:tentative="1">
      <w:start w:val="1"/>
      <w:numFmt w:val="bullet"/>
      <w:lvlText w:val=""/>
      <w:lvlJc w:val="left"/>
      <w:pPr>
        <w:tabs>
          <w:tab w:val="num" w:pos="6114"/>
        </w:tabs>
        <w:ind w:left="6114" w:hanging="360"/>
      </w:pPr>
      <w:rPr>
        <w:rFonts w:ascii="Symbol" w:hAnsi="Symbol" w:hint="default"/>
        <w:sz w:val="20"/>
      </w:rPr>
    </w:lvl>
    <w:lvl w:ilvl="8" w:tentative="1">
      <w:start w:val="1"/>
      <w:numFmt w:val="bullet"/>
      <w:lvlText w:val=""/>
      <w:lvlJc w:val="left"/>
      <w:pPr>
        <w:tabs>
          <w:tab w:val="num" w:pos="6834"/>
        </w:tabs>
        <w:ind w:left="6834" w:hanging="360"/>
      </w:pPr>
      <w:rPr>
        <w:rFonts w:ascii="Symbol" w:hAnsi="Symbol" w:hint="default"/>
        <w:sz w:val="20"/>
      </w:rPr>
    </w:lvl>
  </w:abstractNum>
  <w:abstractNum w:abstractNumId="3" w15:restartNumberingAfterBreak="0">
    <w:nsid w:val="02A945B3"/>
    <w:multiLevelType w:val="multilevel"/>
    <w:tmpl w:val="D1F4F8E0"/>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210FB4"/>
    <w:multiLevelType w:val="hybridMultilevel"/>
    <w:tmpl w:val="3EF0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8E1AE8"/>
    <w:multiLevelType w:val="multilevel"/>
    <w:tmpl w:val="70583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SimSu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24E91"/>
    <w:multiLevelType w:val="hybridMultilevel"/>
    <w:tmpl w:val="8E4A20EE"/>
    <w:lvl w:ilvl="0" w:tplc="0C09000F">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126E22"/>
    <w:multiLevelType w:val="multilevel"/>
    <w:tmpl w:val="BBF8CBE0"/>
    <w:lvl w:ilvl="0">
      <w:start w:val="4"/>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0C8A4183"/>
    <w:multiLevelType w:val="hybridMultilevel"/>
    <w:tmpl w:val="DC30ABBA"/>
    <w:lvl w:ilvl="0" w:tplc="04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D2026FB"/>
    <w:multiLevelType w:val="multilevel"/>
    <w:tmpl w:val="65D86592"/>
    <w:lvl w:ilvl="0">
      <w:start w:val="3"/>
      <w:numFmt w:val="decimal"/>
      <w:lvlText w:val="%1"/>
      <w:lvlJc w:val="left"/>
      <w:pPr>
        <w:ind w:left="360" w:hanging="360"/>
      </w:pPr>
      <w:rPr>
        <w:rFonts w:hint="default"/>
      </w:rPr>
    </w:lvl>
    <w:lvl w:ilvl="1">
      <w:start w:val="1"/>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DCD1329"/>
    <w:multiLevelType w:val="hybridMultilevel"/>
    <w:tmpl w:val="5D76F4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0E8B2D7F"/>
    <w:multiLevelType w:val="multilevel"/>
    <w:tmpl w:val="536271B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22135C4"/>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036918"/>
    <w:multiLevelType w:val="hybridMultilevel"/>
    <w:tmpl w:val="90A20A24"/>
    <w:lvl w:ilvl="0" w:tplc="A4C6A7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CB45F4"/>
    <w:multiLevelType w:val="hybridMultilevel"/>
    <w:tmpl w:val="5128C982"/>
    <w:lvl w:ilvl="0" w:tplc="FCDE6092">
      <w:start w:val="1"/>
      <w:numFmt w:val="decimal"/>
      <w:pStyle w:val="Heading1"/>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1632365D"/>
    <w:multiLevelType w:val="multilevel"/>
    <w:tmpl w:val="BAEE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C4887"/>
    <w:multiLevelType w:val="multilevel"/>
    <w:tmpl w:val="DB94745E"/>
    <w:lvl w:ilvl="0">
      <w:start w:val="1"/>
      <w:numFmt w:val="bullet"/>
      <w:lvlText w:val=""/>
      <w:lvlJc w:val="left"/>
      <w:pPr>
        <w:tabs>
          <w:tab w:val="num" w:pos="3430"/>
        </w:tabs>
        <w:ind w:left="3430" w:hanging="360"/>
      </w:pPr>
      <w:rPr>
        <w:rFonts w:ascii="Symbol" w:hAnsi="Symbol" w:hint="default"/>
        <w:sz w:val="20"/>
      </w:rPr>
    </w:lvl>
    <w:lvl w:ilvl="1" w:tentative="1">
      <w:start w:val="1"/>
      <w:numFmt w:val="bullet"/>
      <w:lvlText w:val="o"/>
      <w:lvlJc w:val="left"/>
      <w:pPr>
        <w:tabs>
          <w:tab w:val="num" w:pos="4150"/>
        </w:tabs>
        <w:ind w:left="4150" w:hanging="360"/>
      </w:pPr>
      <w:rPr>
        <w:rFonts w:ascii="Courier New" w:hAnsi="Courier New" w:hint="default"/>
        <w:sz w:val="20"/>
      </w:rPr>
    </w:lvl>
    <w:lvl w:ilvl="2" w:tentative="1">
      <w:start w:val="1"/>
      <w:numFmt w:val="bullet"/>
      <w:lvlText w:val=""/>
      <w:lvlJc w:val="left"/>
      <w:pPr>
        <w:tabs>
          <w:tab w:val="num" w:pos="4870"/>
        </w:tabs>
        <w:ind w:left="4870" w:hanging="360"/>
      </w:pPr>
      <w:rPr>
        <w:rFonts w:ascii="Wingdings" w:hAnsi="Wingdings" w:hint="default"/>
        <w:sz w:val="20"/>
      </w:rPr>
    </w:lvl>
    <w:lvl w:ilvl="3" w:tentative="1">
      <w:start w:val="1"/>
      <w:numFmt w:val="bullet"/>
      <w:lvlText w:val=""/>
      <w:lvlJc w:val="left"/>
      <w:pPr>
        <w:tabs>
          <w:tab w:val="num" w:pos="5590"/>
        </w:tabs>
        <w:ind w:left="5590" w:hanging="360"/>
      </w:pPr>
      <w:rPr>
        <w:rFonts w:ascii="Wingdings" w:hAnsi="Wingdings" w:hint="default"/>
        <w:sz w:val="20"/>
      </w:rPr>
    </w:lvl>
    <w:lvl w:ilvl="4" w:tentative="1">
      <w:start w:val="1"/>
      <w:numFmt w:val="bullet"/>
      <w:lvlText w:val=""/>
      <w:lvlJc w:val="left"/>
      <w:pPr>
        <w:tabs>
          <w:tab w:val="num" w:pos="6310"/>
        </w:tabs>
        <w:ind w:left="6310" w:hanging="360"/>
      </w:pPr>
      <w:rPr>
        <w:rFonts w:ascii="Wingdings" w:hAnsi="Wingdings" w:hint="default"/>
        <w:sz w:val="20"/>
      </w:rPr>
    </w:lvl>
    <w:lvl w:ilvl="5" w:tentative="1">
      <w:start w:val="1"/>
      <w:numFmt w:val="bullet"/>
      <w:lvlText w:val=""/>
      <w:lvlJc w:val="left"/>
      <w:pPr>
        <w:tabs>
          <w:tab w:val="num" w:pos="7030"/>
        </w:tabs>
        <w:ind w:left="7030" w:hanging="360"/>
      </w:pPr>
      <w:rPr>
        <w:rFonts w:ascii="Wingdings" w:hAnsi="Wingdings" w:hint="default"/>
        <w:sz w:val="20"/>
      </w:rPr>
    </w:lvl>
    <w:lvl w:ilvl="6" w:tentative="1">
      <w:start w:val="1"/>
      <w:numFmt w:val="bullet"/>
      <w:lvlText w:val=""/>
      <w:lvlJc w:val="left"/>
      <w:pPr>
        <w:tabs>
          <w:tab w:val="num" w:pos="7750"/>
        </w:tabs>
        <w:ind w:left="7750" w:hanging="360"/>
      </w:pPr>
      <w:rPr>
        <w:rFonts w:ascii="Wingdings" w:hAnsi="Wingdings" w:hint="default"/>
        <w:sz w:val="20"/>
      </w:rPr>
    </w:lvl>
    <w:lvl w:ilvl="7" w:tentative="1">
      <w:start w:val="1"/>
      <w:numFmt w:val="bullet"/>
      <w:lvlText w:val=""/>
      <w:lvlJc w:val="left"/>
      <w:pPr>
        <w:tabs>
          <w:tab w:val="num" w:pos="8470"/>
        </w:tabs>
        <w:ind w:left="8470" w:hanging="360"/>
      </w:pPr>
      <w:rPr>
        <w:rFonts w:ascii="Wingdings" w:hAnsi="Wingdings" w:hint="default"/>
        <w:sz w:val="20"/>
      </w:rPr>
    </w:lvl>
    <w:lvl w:ilvl="8" w:tentative="1">
      <w:start w:val="1"/>
      <w:numFmt w:val="bullet"/>
      <w:lvlText w:val=""/>
      <w:lvlJc w:val="left"/>
      <w:pPr>
        <w:tabs>
          <w:tab w:val="num" w:pos="9190"/>
        </w:tabs>
        <w:ind w:left="9190" w:hanging="360"/>
      </w:pPr>
      <w:rPr>
        <w:rFonts w:ascii="Wingdings" w:hAnsi="Wingdings" w:hint="default"/>
        <w:sz w:val="20"/>
      </w:rPr>
    </w:lvl>
  </w:abstractNum>
  <w:abstractNum w:abstractNumId="17" w15:restartNumberingAfterBreak="0">
    <w:nsid w:val="26391B06"/>
    <w:multiLevelType w:val="multilevel"/>
    <w:tmpl w:val="D2CC873E"/>
    <w:lvl w:ilvl="0">
      <w:start w:val="4"/>
      <w:numFmt w:val="decimal"/>
      <w:lvlText w:val="%1."/>
      <w:lvlJc w:val="left"/>
      <w:pPr>
        <w:ind w:left="1080" w:hanging="360"/>
      </w:pPr>
      <w:rPr>
        <w:rFonts w:hint="default"/>
      </w:rPr>
    </w:lvl>
    <w:lvl w:ilvl="1">
      <w:start w:val="1"/>
      <w:numFmt w:val="decimal"/>
      <w:lvlText w:val="%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272734E7"/>
    <w:multiLevelType w:val="hybridMultilevel"/>
    <w:tmpl w:val="1556CE00"/>
    <w:lvl w:ilvl="0" w:tplc="0978C53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7B8043F"/>
    <w:multiLevelType w:val="hybridMultilevel"/>
    <w:tmpl w:val="39F252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CD6820"/>
    <w:multiLevelType w:val="hybridMultilevel"/>
    <w:tmpl w:val="C8F4DFE4"/>
    <w:lvl w:ilvl="0" w:tplc="213C40E4">
      <w:start w:val="3"/>
      <w:numFmt w:val="bullet"/>
      <w:lvlText w:val="-"/>
      <w:lvlJc w:val="left"/>
      <w:pPr>
        <w:ind w:left="720" w:hanging="360"/>
      </w:pPr>
      <w:rPr>
        <w:rFonts w:ascii="Times New Roman" w:eastAsia="SimSu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F7EA4"/>
    <w:multiLevelType w:val="multilevel"/>
    <w:tmpl w:val="370885B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82A5105"/>
    <w:multiLevelType w:val="hybridMultilevel"/>
    <w:tmpl w:val="94E8EEA2"/>
    <w:lvl w:ilvl="0" w:tplc="B79692AE">
      <w:numFmt w:val="bullet"/>
      <w:lvlText w:val="-"/>
      <w:lvlJc w:val="left"/>
      <w:pPr>
        <w:ind w:left="180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9D136A3"/>
    <w:multiLevelType w:val="hybridMultilevel"/>
    <w:tmpl w:val="67B61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FE1099"/>
    <w:multiLevelType w:val="hybridMultilevel"/>
    <w:tmpl w:val="BEDA6A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AAC165F"/>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D54C9"/>
    <w:multiLevelType w:val="multilevel"/>
    <w:tmpl w:val="BE6EFF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SimSun"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8E2561B"/>
    <w:multiLevelType w:val="multilevel"/>
    <w:tmpl w:val="27FC6D16"/>
    <w:lvl w:ilvl="0">
      <w:start w:val="4"/>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4AEB6E2D"/>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B716F"/>
    <w:multiLevelType w:val="hybridMultilevel"/>
    <w:tmpl w:val="4BB4A052"/>
    <w:lvl w:ilvl="0" w:tplc="E0467A7C">
      <w:numFmt w:val="bullet"/>
      <w:lvlText w:val="•"/>
      <w:lvlJc w:val="left"/>
      <w:pPr>
        <w:ind w:left="927" w:hanging="360"/>
      </w:pPr>
      <w:rPr>
        <w:rFonts w:ascii="Calibri" w:eastAsia="SimSu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27C249B"/>
    <w:multiLevelType w:val="multilevel"/>
    <w:tmpl w:val="C77C5FA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45E525E"/>
    <w:multiLevelType w:val="hybridMultilevel"/>
    <w:tmpl w:val="6138FCC0"/>
    <w:lvl w:ilvl="0" w:tplc="BA0CD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7D057E"/>
    <w:multiLevelType w:val="hybridMultilevel"/>
    <w:tmpl w:val="D51A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91031A"/>
    <w:multiLevelType w:val="hybridMultilevel"/>
    <w:tmpl w:val="7CB6B31E"/>
    <w:lvl w:ilvl="0" w:tplc="E32E1F1A">
      <w:start w:val="1"/>
      <w:numFmt w:val="decimal"/>
      <w:lvlText w:val="%1."/>
      <w:lvlJc w:val="left"/>
      <w:pPr>
        <w:ind w:left="1131" w:hanging="564"/>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55707B49"/>
    <w:multiLevelType w:val="multilevel"/>
    <w:tmpl w:val="D83E5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897BBE"/>
    <w:multiLevelType w:val="multilevel"/>
    <w:tmpl w:val="BBF8CBE0"/>
    <w:lvl w:ilvl="0">
      <w:start w:val="4"/>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15:restartNumberingAfterBreak="0">
    <w:nsid w:val="5A9D068B"/>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AF4327"/>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607AD"/>
    <w:multiLevelType w:val="hybridMultilevel"/>
    <w:tmpl w:val="143235DC"/>
    <w:lvl w:ilvl="0" w:tplc="89700892">
      <w:start w:val="1"/>
      <w:numFmt w:val="lowerLetter"/>
      <w:lvlText w:val="%1."/>
      <w:lvlJc w:val="left"/>
      <w:pPr>
        <w:ind w:left="1494" w:hanging="360"/>
      </w:pPr>
      <w:rPr>
        <w:rFonts w:ascii="Times New Roman" w:eastAsia="SimSu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9" w15:restartNumberingAfterBreak="0">
    <w:nsid w:val="67894C1B"/>
    <w:multiLevelType w:val="multilevel"/>
    <w:tmpl w:val="337457F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56EB6"/>
    <w:multiLevelType w:val="hybridMultilevel"/>
    <w:tmpl w:val="273C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36296F"/>
    <w:multiLevelType w:val="hybridMultilevel"/>
    <w:tmpl w:val="47D8868E"/>
    <w:lvl w:ilvl="0" w:tplc="133EAF8E">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5146542">
    <w:abstractNumId w:val="25"/>
  </w:num>
  <w:num w:numId="2" w16cid:durableId="189489178">
    <w:abstractNumId w:val="31"/>
  </w:num>
  <w:num w:numId="3" w16cid:durableId="292710325">
    <w:abstractNumId w:val="41"/>
  </w:num>
  <w:num w:numId="4" w16cid:durableId="1650789029">
    <w:abstractNumId w:val="0"/>
  </w:num>
  <w:num w:numId="5" w16cid:durableId="514467396">
    <w:abstractNumId w:val="38"/>
  </w:num>
  <w:num w:numId="6" w16cid:durableId="962464838">
    <w:abstractNumId w:val="21"/>
  </w:num>
  <w:num w:numId="7" w16cid:durableId="157309880">
    <w:abstractNumId w:val="28"/>
  </w:num>
  <w:num w:numId="8" w16cid:durableId="1680229751">
    <w:abstractNumId w:val="16"/>
  </w:num>
  <w:num w:numId="9" w16cid:durableId="706100269">
    <w:abstractNumId w:val="36"/>
  </w:num>
  <w:num w:numId="10" w16cid:durableId="1515455104">
    <w:abstractNumId w:val="12"/>
  </w:num>
  <w:num w:numId="11" w16cid:durableId="130098685">
    <w:abstractNumId w:val="37"/>
  </w:num>
  <w:num w:numId="12" w16cid:durableId="105080888">
    <w:abstractNumId w:val="8"/>
  </w:num>
  <w:num w:numId="13" w16cid:durableId="1833526859">
    <w:abstractNumId w:val="30"/>
  </w:num>
  <w:num w:numId="14" w16cid:durableId="655493623">
    <w:abstractNumId w:val="15"/>
  </w:num>
  <w:num w:numId="15" w16cid:durableId="90787446">
    <w:abstractNumId w:val="9"/>
  </w:num>
  <w:num w:numId="16" w16cid:durableId="1209606648">
    <w:abstractNumId w:val="20"/>
  </w:num>
  <w:num w:numId="17" w16cid:durableId="1491097685">
    <w:abstractNumId w:val="2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675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62142">
    <w:abstractNumId w:val="6"/>
  </w:num>
  <w:num w:numId="20" w16cid:durableId="1212110168">
    <w:abstractNumId w:val="35"/>
  </w:num>
  <w:num w:numId="21" w16cid:durableId="1396009097">
    <w:abstractNumId w:val="39"/>
  </w:num>
  <w:num w:numId="22" w16cid:durableId="228929745">
    <w:abstractNumId w:val="23"/>
  </w:num>
  <w:num w:numId="23" w16cid:durableId="1831944442">
    <w:abstractNumId w:val="13"/>
  </w:num>
  <w:num w:numId="24" w16cid:durableId="2011331519">
    <w:abstractNumId w:val="27"/>
  </w:num>
  <w:num w:numId="25" w16cid:durableId="735594208">
    <w:abstractNumId w:val="7"/>
  </w:num>
  <w:num w:numId="26" w16cid:durableId="1155804250">
    <w:abstractNumId w:val="19"/>
  </w:num>
  <w:num w:numId="27" w16cid:durableId="763722255">
    <w:abstractNumId w:val="17"/>
  </w:num>
  <w:num w:numId="28" w16cid:durableId="1907959734">
    <w:abstractNumId w:val="4"/>
  </w:num>
  <w:num w:numId="29" w16cid:durableId="980034049">
    <w:abstractNumId w:val="18"/>
  </w:num>
  <w:num w:numId="30" w16cid:durableId="1247811714">
    <w:abstractNumId w:val="24"/>
  </w:num>
  <w:num w:numId="31" w16cid:durableId="1571646918">
    <w:abstractNumId w:val="29"/>
  </w:num>
  <w:num w:numId="32" w16cid:durableId="389613629">
    <w:abstractNumId w:val="26"/>
  </w:num>
  <w:num w:numId="33" w16cid:durableId="1999533781">
    <w:abstractNumId w:val="14"/>
  </w:num>
  <w:num w:numId="34" w16cid:durableId="1580481772">
    <w:abstractNumId w:val="33"/>
  </w:num>
  <w:num w:numId="35" w16cid:durableId="715357478">
    <w:abstractNumId w:val="40"/>
  </w:num>
  <w:num w:numId="36" w16cid:durableId="1163855610">
    <w:abstractNumId w:val="11"/>
  </w:num>
  <w:num w:numId="37" w16cid:durableId="447505210">
    <w:abstractNumId w:val="14"/>
  </w:num>
  <w:num w:numId="38" w16cid:durableId="1190996220">
    <w:abstractNumId w:val="14"/>
    <w:lvlOverride w:ilvl="0">
      <w:startOverride w:val="1"/>
    </w:lvlOverride>
  </w:num>
  <w:num w:numId="39" w16cid:durableId="2032874232">
    <w:abstractNumId w:val="10"/>
  </w:num>
  <w:num w:numId="40" w16cid:durableId="1884636356">
    <w:abstractNumId w:val="3"/>
  </w:num>
  <w:num w:numId="41" w16cid:durableId="1629313230">
    <w:abstractNumId w:val="5"/>
  </w:num>
  <w:num w:numId="42" w16cid:durableId="306590486">
    <w:abstractNumId w:val="2"/>
  </w:num>
  <w:num w:numId="43" w16cid:durableId="270553953">
    <w:abstractNumId w:val="34"/>
  </w:num>
  <w:num w:numId="44" w16cid:durableId="1120878809">
    <w:abstractNumId w:val="1"/>
  </w:num>
  <w:num w:numId="45" w16cid:durableId="1981312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669"/>
    <w:rsid w:val="00001B7F"/>
    <w:rsid w:val="0000269B"/>
    <w:rsid w:val="00007BFD"/>
    <w:rsid w:val="00010FA5"/>
    <w:rsid w:val="00011612"/>
    <w:rsid w:val="00026B04"/>
    <w:rsid w:val="0004259F"/>
    <w:rsid w:val="000525B9"/>
    <w:rsid w:val="00055BCC"/>
    <w:rsid w:val="00071AC2"/>
    <w:rsid w:val="00072E10"/>
    <w:rsid w:val="000772A1"/>
    <w:rsid w:val="00083A0E"/>
    <w:rsid w:val="00084880"/>
    <w:rsid w:val="00093143"/>
    <w:rsid w:val="000A1918"/>
    <w:rsid w:val="000A3421"/>
    <w:rsid w:val="000C05B9"/>
    <w:rsid w:val="000D47C6"/>
    <w:rsid w:val="000D5926"/>
    <w:rsid w:val="000F5BFF"/>
    <w:rsid w:val="00100B79"/>
    <w:rsid w:val="001115EE"/>
    <w:rsid w:val="00127D8C"/>
    <w:rsid w:val="00147E6F"/>
    <w:rsid w:val="00153E95"/>
    <w:rsid w:val="001542EF"/>
    <w:rsid w:val="00157B3F"/>
    <w:rsid w:val="00161E04"/>
    <w:rsid w:val="00176FE8"/>
    <w:rsid w:val="001841D5"/>
    <w:rsid w:val="001864EC"/>
    <w:rsid w:val="001A286F"/>
    <w:rsid w:val="001A2B2E"/>
    <w:rsid w:val="001D5C23"/>
    <w:rsid w:val="001F498F"/>
    <w:rsid w:val="002029F0"/>
    <w:rsid w:val="0021581F"/>
    <w:rsid w:val="00220D63"/>
    <w:rsid w:val="00220D68"/>
    <w:rsid w:val="0022229E"/>
    <w:rsid w:val="002321EC"/>
    <w:rsid w:val="00240CE0"/>
    <w:rsid w:val="00241BAE"/>
    <w:rsid w:val="002432D5"/>
    <w:rsid w:val="002443B0"/>
    <w:rsid w:val="00246ACF"/>
    <w:rsid w:val="00254438"/>
    <w:rsid w:val="00274FF2"/>
    <w:rsid w:val="002867EF"/>
    <w:rsid w:val="00291BA0"/>
    <w:rsid w:val="00292214"/>
    <w:rsid w:val="002A5B75"/>
    <w:rsid w:val="002B08A9"/>
    <w:rsid w:val="002B1F5D"/>
    <w:rsid w:val="002B6F84"/>
    <w:rsid w:val="002C4669"/>
    <w:rsid w:val="002D0150"/>
    <w:rsid w:val="002D5EC8"/>
    <w:rsid w:val="002D7A0E"/>
    <w:rsid w:val="002E43AC"/>
    <w:rsid w:val="002E658E"/>
    <w:rsid w:val="002F6906"/>
    <w:rsid w:val="003115B5"/>
    <w:rsid w:val="003117B8"/>
    <w:rsid w:val="00314D1D"/>
    <w:rsid w:val="003220C1"/>
    <w:rsid w:val="00323C7C"/>
    <w:rsid w:val="00332E36"/>
    <w:rsid w:val="0033594E"/>
    <w:rsid w:val="003362B4"/>
    <w:rsid w:val="00344680"/>
    <w:rsid w:val="0034613D"/>
    <w:rsid w:val="00350669"/>
    <w:rsid w:val="0036053B"/>
    <w:rsid w:val="00360A0A"/>
    <w:rsid w:val="00372118"/>
    <w:rsid w:val="00387272"/>
    <w:rsid w:val="00393838"/>
    <w:rsid w:val="00397983"/>
    <w:rsid w:val="003A5438"/>
    <w:rsid w:val="003B25F1"/>
    <w:rsid w:val="003D1A38"/>
    <w:rsid w:val="00411D04"/>
    <w:rsid w:val="004273B9"/>
    <w:rsid w:val="00435508"/>
    <w:rsid w:val="00437ACB"/>
    <w:rsid w:val="00444C7B"/>
    <w:rsid w:val="004452EB"/>
    <w:rsid w:val="004469EC"/>
    <w:rsid w:val="004549D0"/>
    <w:rsid w:val="00463DA2"/>
    <w:rsid w:val="00475C8F"/>
    <w:rsid w:val="00486853"/>
    <w:rsid w:val="004968DB"/>
    <w:rsid w:val="004A4F90"/>
    <w:rsid w:val="004B7AD3"/>
    <w:rsid w:val="004C041F"/>
    <w:rsid w:val="004D14D0"/>
    <w:rsid w:val="004D179E"/>
    <w:rsid w:val="004E75B5"/>
    <w:rsid w:val="004F6004"/>
    <w:rsid w:val="00514B01"/>
    <w:rsid w:val="0054345B"/>
    <w:rsid w:val="00554D04"/>
    <w:rsid w:val="005570BE"/>
    <w:rsid w:val="0056260F"/>
    <w:rsid w:val="00575456"/>
    <w:rsid w:val="00584DC3"/>
    <w:rsid w:val="0059183E"/>
    <w:rsid w:val="00592070"/>
    <w:rsid w:val="005B5C20"/>
    <w:rsid w:val="005D36AD"/>
    <w:rsid w:val="00604D7A"/>
    <w:rsid w:val="00610D36"/>
    <w:rsid w:val="00612FF4"/>
    <w:rsid w:val="00613769"/>
    <w:rsid w:val="00614CA2"/>
    <w:rsid w:val="00627694"/>
    <w:rsid w:val="00631B2A"/>
    <w:rsid w:val="00653980"/>
    <w:rsid w:val="006567C4"/>
    <w:rsid w:val="00661C4E"/>
    <w:rsid w:val="006670B8"/>
    <w:rsid w:val="0069772C"/>
    <w:rsid w:val="006A03FA"/>
    <w:rsid w:val="006A42FA"/>
    <w:rsid w:val="006B791B"/>
    <w:rsid w:val="006C084F"/>
    <w:rsid w:val="006C09C6"/>
    <w:rsid w:val="006C165F"/>
    <w:rsid w:val="006C27D4"/>
    <w:rsid w:val="006E07FE"/>
    <w:rsid w:val="006E0848"/>
    <w:rsid w:val="006E3C09"/>
    <w:rsid w:val="006F50BA"/>
    <w:rsid w:val="00714F19"/>
    <w:rsid w:val="00724E69"/>
    <w:rsid w:val="0075198B"/>
    <w:rsid w:val="007531F3"/>
    <w:rsid w:val="007704D8"/>
    <w:rsid w:val="0078117B"/>
    <w:rsid w:val="007867CE"/>
    <w:rsid w:val="007B4C31"/>
    <w:rsid w:val="007D3747"/>
    <w:rsid w:val="007E262E"/>
    <w:rsid w:val="007F129A"/>
    <w:rsid w:val="007F5097"/>
    <w:rsid w:val="007F7952"/>
    <w:rsid w:val="008139D4"/>
    <w:rsid w:val="008402A4"/>
    <w:rsid w:val="0087785C"/>
    <w:rsid w:val="008834A8"/>
    <w:rsid w:val="00893C16"/>
    <w:rsid w:val="008A041D"/>
    <w:rsid w:val="008B75A3"/>
    <w:rsid w:val="008D109C"/>
    <w:rsid w:val="008D23D4"/>
    <w:rsid w:val="008D30DC"/>
    <w:rsid w:val="008D52A8"/>
    <w:rsid w:val="008E7D7B"/>
    <w:rsid w:val="008F0AE7"/>
    <w:rsid w:val="008F30E1"/>
    <w:rsid w:val="008F39E5"/>
    <w:rsid w:val="008F5FB5"/>
    <w:rsid w:val="00905146"/>
    <w:rsid w:val="00917A94"/>
    <w:rsid w:val="0092425E"/>
    <w:rsid w:val="00936C6E"/>
    <w:rsid w:val="00936F87"/>
    <w:rsid w:val="00954113"/>
    <w:rsid w:val="00955018"/>
    <w:rsid w:val="00956832"/>
    <w:rsid w:val="00961B11"/>
    <w:rsid w:val="00980A70"/>
    <w:rsid w:val="0099165E"/>
    <w:rsid w:val="0099226B"/>
    <w:rsid w:val="009A2ADF"/>
    <w:rsid w:val="009A4653"/>
    <w:rsid w:val="009B1A20"/>
    <w:rsid w:val="009B4878"/>
    <w:rsid w:val="009D16AE"/>
    <w:rsid w:val="009D7217"/>
    <w:rsid w:val="009E28AA"/>
    <w:rsid w:val="009F6192"/>
    <w:rsid w:val="00A165CC"/>
    <w:rsid w:val="00A167A7"/>
    <w:rsid w:val="00A20D5E"/>
    <w:rsid w:val="00A24EA4"/>
    <w:rsid w:val="00A25C3D"/>
    <w:rsid w:val="00A36299"/>
    <w:rsid w:val="00A54FEA"/>
    <w:rsid w:val="00A63F6E"/>
    <w:rsid w:val="00A9140F"/>
    <w:rsid w:val="00A94173"/>
    <w:rsid w:val="00AA6326"/>
    <w:rsid w:val="00AB42A3"/>
    <w:rsid w:val="00AB7074"/>
    <w:rsid w:val="00AC0C5C"/>
    <w:rsid w:val="00AC769B"/>
    <w:rsid w:val="00AD2C5A"/>
    <w:rsid w:val="00AD7A83"/>
    <w:rsid w:val="00AF7A1D"/>
    <w:rsid w:val="00B06613"/>
    <w:rsid w:val="00B066DB"/>
    <w:rsid w:val="00B143CB"/>
    <w:rsid w:val="00B152BB"/>
    <w:rsid w:val="00B15A85"/>
    <w:rsid w:val="00B2099F"/>
    <w:rsid w:val="00B27B6D"/>
    <w:rsid w:val="00B36817"/>
    <w:rsid w:val="00B37654"/>
    <w:rsid w:val="00B50368"/>
    <w:rsid w:val="00B541D8"/>
    <w:rsid w:val="00B56662"/>
    <w:rsid w:val="00B806CF"/>
    <w:rsid w:val="00B85EE2"/>
    <w:rsid w:val="00B93B74"/>
    <w:rsid w:val="00BA037D"/>
    <w:rsid w:val="00BA6D04"/>
    <w:rsid w:val="00BB0E40"/>
    <w:rsid w:val="00BB382F"/>
    <w:rsid w:val="00BC7C72"/>
    <w:rsid w:val="00BD32DA"/>
    <w:rsid w:val="00BF1401"/>
    <w:rsid w:val="00C12A0D"/>
    <w:rsid w:val="00C14262"/>
    <w:rsid w:val="00C30DB9"/>
    <w:rsid w:val="00C3238E"/>
    <w:rsid w:val="00C332E5"/>
    <w:rsid w:val="00C356E8"/>
    <w:rsid w:val="00C47484"/>
    <w:rsid w:val="00C50ABE"/>
    <w:rsid w:val="00C60BAC"/>
    <w:rsid w:val="00C64064"/>
    <w:rsid w:val="00C722D3"/>
    <w:rsid w:val="00C803A6"/>
    <w:rsid w:val="00C8121D"/>
    <w:rsid w:val="00CB0E2D"/>
    <w:rsid w:val="00CC256E"/>
    <w:rsid w:val="00CC33DA"/>
    <w:rsid w:val="00CD401B"/>
    <w:rsid w:val="00CE186B"/>
    <w:rsid w:val="00CE3272"/>
    <w:rsid w:val="00CE5765"/>
    <w:rsid w:val="00CE6E36"/>
    <w:rsid w:val="00CF2824"/>
    <w:rsid w:val="00D02B3C"/>
    <w:rsid w:val="00D14AC9"/>
    <w:rsid w:val="00D20C5C"/>
    <w:rsid w:val="00D30D5F"/>
    <w:rsid w:val="00D3693D"/>
    <w:rsid w:val="00D50A59"/>
    <w:rsid w:val="00D61E7B"/>
    <w:rsid w:val="00D62836"/>
    <w:rsid w:val="00D630F8"/>
    <w:rsid w:val="00D65AE5"/>
    <w:rsid w:val="00D8120F"/>
    <w:rsid w:val="00D8498D"/>
    <w:rsid w:val="00DA38D4"/>
    <w:rsid w:val="00DA559D"/>
    <w:rsid w:val="00DA5C9D"/>
    <w:rsid w:val="00DB0A17"/>
    <w:rsid w:val="00DB2390"/>
    <w:rsid w:val="00DB3B59"/>
    <w:rsid w:val="00DB7879"/>
    <w:rsid w:val="00E02468"/>
    <w:rsid w:val="00E35F9A"/>
    <w:rsid w:val="00E37A40"/>
    <w:rsid w:val="00E40D3D"/>
    <w:rsid w:val="00E4166F"/>
    <w:rsid w:val="00E61A22"/>
    <w:rsid w:val="00E72BD9"/>
    <w:rsid w:val="00E8234D"/>
    <w:rsid w:val="00E86C6B"/>
    <w:rsid w:val="00E90A97"/>
    <w:rsid w:val="00E9302A"/>
    <w:rsid w:val="00E94693"/>
    <w:rsid w:val="00EC2AC0"/>
    <w:rsid w:val="00EE3C34"/>
    <w:rsid w:val="00EF31BA"/>
    <w:rsid w:val="00F01C7D"/>
    <w:rsid w:val="00F14CC9"/>
    <w:rsid w:val="00F20907"/>
    <w:rsid w:val="00F327B9"/>
    <w:rsid w:val="00F3673D"/>
    <w:rsid w:val="00F5669D"/>
    <w:rsid w:val="00F62EF9"/>
    <w:rsid w:val="00F7754A"/>
    <w:rsid w:val="00F86D3B"/>
    <w:rsid w:val="00F91E05"/>
    <w:rsid w:val="00F933D6"/>
    <w:rsid w:val="00F976E6"/>
    <w:rsid w:val="00FA1A9A"/>
    <w:rsid w:val="00FA3696"/>
    <w:rsid w:val="00FA3F3C"/>
    <w:rsid w:val="00FA7D2D"/>
    <w:rsid w:val="00FB788A"/>
    <w:rsid w:val="00FC36E9"/>
    <w:rsid w:val="00FC7B6C"/>
    <w:rsid w:val="00FE22C4"/>
    <w:rsid w:val="00FE3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235C10"/>
  <w15:chartTrackingRefBased/>
  <w15:docId w15:val="{88B9CE6D-1B02-4EFE-A971-818263AB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D8"/>
    <w:pPr>
      <w:spacing w:after="120"/>
    </w:pPr>
    <w:rPr>
      <w:rFonts w:ascii="Arial" w:eastAsia="Times New Roman" w:hAnsi="Arial" w:cs="Times New Roman"/>
      <w:sz w:val="22"/>
      <w:szCs w:val="24"/>
      <w:lang w:eastAsia="en-US"/>
    </w:rPr>
  </w:style>
  <w:style w:type="paragraph" w:styleId="Heading1">
    <w:name w:val="heading 1"/>
    <w:basedOn w:val="Normal"/>
    <w:next w:val="Normal"/>
    <w:link w:val="Heading1Char"/>
    <w:uiPriority w:val="9"/>
    <w:qFormat/>
    <w:rsid w:val="00B15A85"/>
    <w:pPr>
      <w:numPr>
        <w:numId w:val="33"/>
      </w:numPr>
      <w:ind w:left="1276" w:hanging="1287"/>
      <w:outlineLvl w:val="0"/>
    </w:pPr>
    <w:rPr>
      <w:rFonts w:eastAsia="SimSun" w:cs="Arial"/>
      <w:b/>
      <w:bCs/>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0669"/>
    <w:rPr>
      <w:color w:val="0000FF"/>
      <w:u w:val="single"/>
    </w:rPr>
  </w:style>
  <w:style w:type="paragraph" w:styleId="NormalWeb">
    <w:name w:val="Normal (Web)"/>
    <w:basedOn w:val="Normal"/>
    <w:uiPriority w:val="99"/>
    <w:unhideWhenUsed/>
    <w:rsid w:val="00220D68"/>
    <w:pPr>
      <w:spacing w:before="100" w:beforeAutospacing="1" w:after="100" w:afterAutospacing="1"/>
    </w:pPr>
    <w:rPr>
      <w:rFonts w:ascii="Times New Roman" w:hAnsi="Times New Roman"/>
      <w:sz w:val="24"/>
      <w:lang w:eastAsia="en-AU"/>
    </w:rPr>
  </w:style>
  <w:style w:type="character" w:styleId="Strong">
    <w:name w:val="Strong"/>
    <w:uiPriority w:val="22"/>
    <w:qFormat/>
    <w:rsid w:val="00350669"/>
    <w:rPr>
      <w:b/>
      <w:bCs/>
    </w:rPr>
  </w:style>
  <w:style w:type="paragraph" w:styleId="ListParagraph">
    <w:name w:val="List Paragraph"/>
    <w:aliases w:val="0Bullet,L,List Paragraph1,List Paragraph11,Recommendation"/>
    <w:basedOn w:val="Normal"/>
    <w:link w:val="ListParagraphChar"/>
    <w:uiPriority w:val="34"/>
    <w:qFormat/>
    <w:rsid w:val="00350669"/>
    <w:pPr>
      <w:spacing w:after="200" w:line="276" w:lineRule="auto"/>
      <w:ind w:left="720"/>
      <w:contextualSpacing/>
    </w:pPr>
    <w:rPr>
      <w:rFonts w:ascii="Calibri" w:eastAsia="SimSun" w:hAnsi="Calibri" w:cs="Arial"/>
      <w:szCs w:val="22"/>
      <w:lang w:val="en-US" w:eastAsia="zh-CN"/>
    </w:rPr>
  </w:style>
  <w:style w:type="paragraph" w:styleId="BalloonText">
    <w:name w:val="Balloon Text"/>
    <w:basedOn w:val="Normal"/>
    <w:link w:val="BalloonTextChar"/>
    <w:uiPriority w:val="99"/>
    <w:semiHidden/>
    <w:unhideWhenUsed/>
    <w:rsid w:val="00350669"/>
    <w:rPr>
      <w:rFonts w:ascii="Tahoma" w:hAnsi="Tahoma"/>
      <w:sz w:val="16"/>
      <w:szCs w:val="16"/>
      <w:lang w:val="x-none"/>
    </w:rPr>
  </w:style>
  <w:style w:type="character" w:customStyle="1" w:styleId="BalloonTextChar">
    <w:name w:val="Balloon Text Char"/>
    <w:link w:val="BalloonText"/>
    <w:uiPriority w:val="99"/>
    <w:semiHidden/>
    <w:rsid w:val="00350669"/>
    <w:rPr>
      <w:rFonts w:ascii="Tahoma" w:eastAsia="Times New Roman" w:hAnsi="Tahoma" w:cs="Tahoma"/>
      <w:sz w:val="16"/>
      <w:szCs w:val="16"/>
      <w:lang w:eastAsia="en-US"/>
    </w:rPr>
  </w:style>
  <w:style w:type="paragraph" w:styleId="Header">
    <w:name w:val="header"/>
    <w:basedOn w:val="Normal"/>
    <w:link w:val="HeaderChar"/>
    <w:uiPriority w:val="99"/>
    <w:rsid w:val="00350669"/>
    <w:pPr>
      <w:tabs>
        <w:tab w:val="center" w:pos="4320"/>
        <w:tab w:val="right" w:pos="8640"/>
      </w:tabs>
    </w:pPr>
    <w:rPr>
      <w:lang w:val="en-US"/>
    </w:rPr>
  </w:style>
  <w:style w:type="character" w:customStyle="1" w:styleId="HeaderChar">
    <w:name w:val="Header Char"/>
    <w:link w:val="Header"/>
    <w:uiPriority w:val="99"/>
    <w:rsid w:val="0035066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34613D"/>
    <w:pPr>
      <w:tabs>
        <w:tab w:val="center" w:pos="4513"/>
        <w:tab w:val="right" w:pos="9026"/>
      </w:tabs>
    </w:pPr>
    <w:rPr>
      <w:lang w:val="x-none"/>
    </w:rPr>
  </w:style>
  <w:style w:type="character" w:customStyle="1" w:styleId="FooterChar">
    <w:name w:val="Footer Char"/>
    <w:link w:val="Footer"/>
    <w:uiPriority w:val="99"/>
    <w:rsid w:val="0034613D"/>
    <w:rPr>
      <w:rFonts w:ascii="Times New Roman" w:eastAsia="Times New Roman" w:hAnsi="Times New Roman" w:cs="Times New Roman"/>
      <w:sz w:val="24"/>
      <w:szCs w:val="24"/>
      <w:lang w:eastAsia="en-US"/>
    </w:rPr>
  </w:style>
  <w:style w:type="character" w:styleId="FollowedHyperlink">
    <w:name w:val="FollowedHyperlink"/>
    <w:uiPriority w:val="99"/>
    <w:semiHidden/>
    <w:unhideWhenUsed/>
    <w:rsid w:val="00E35F9A"/>
    <w:rPr>
      <w:color w:val="800080"/>
      <w:u w:val="single"/>
    </w:rPr>
  </w:style>
  <w:style w:type="paragraph" w:styleId="Title">
    <w:name w:val="Title"/>
    <w:basedOn w:val="Normal"/>
    <w:link w:val="TitleChar"/>
    <w:qFormat/>
    <w:rsid w:val="00627694"/>
    <w:pPr>
      <w:tabs>
        <w:tab w:val="left" w:pos="1134"/>
      </w:tabs>
      <w:jc w:val="center"/>
    </w:pPr>
    <w:rPr>
      <w:rFonts w:eastAsia="SimSun" w:cs="Arial"/>
      <w:b/>
      <w:bCs/>
      <w:sz w:val="28"/>
      <w:szCs w:val="28"/>
      <w:lang w:eastAsia="zh-CN"/>
    </w:rPr>
  </w:style>
  <w:style w:type="character" w:customStyle="1" w:styleId="TitleChar">
    <w:name w:val="Title Char"/>
    <w:link w:val="Title"/>
    <w:rsid w:val="00B806CF"/>
    <w:rPr>
      <w:rFonts w:ascii="Arial" w:hAnsi="Arial"/>
      <w:b/>
      <w:bCs/>
      <w:sz w:val="28"/>
      <w:szCs w:val="28"/>
      <w:lang w:eastAsia="zh-CN"/>
    </w:rPr>
  </w:style>
  <w:style w:type="character" w:styleId="CommentReference">
    <w:name w:val="annotation reference"/>
    <w:uiPriority w:val="99"/>
    <w:semiHidden/>
    <w:unhideWhenUsed/>
    <w:rsid w:val="00AA6326"/>
    <w:rPr>
      <w:sz w:val="16"/>
      <w:szCs w:val="16"/>
    </w:rPr>
  </w:style>
  <w:style w:type="paragraph" w:styleId="CommentText">
    <w:name w:val="annotation text"/>
    <w:basedOn w:val="Normal"/>
    <w:link w:val="CommentTextChar"/>
    <w:uiPriority w:val="99"/>
    <w:unhideWhenUsed/>
    <w:rsid w:val="00AA6326"/>
    <w:rPr>
      <w:sz w:val="20"/>
      <w:szCs w:val="20"/>
    </w:rPr>
  </w:style>
  <w:style w:type="character" w:customStyle="1" w:styleId="CommentTextChar">
    <w:name w:val="Comment Text Char"/>
    <w:link w:val="CommentText"/>
    <w:uiPriority w:val="99"/>
    <w:rsid w:val="00AA6326"/>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AA6326"/>
    <w:rPr>
      <w:b/>
      <w:bCs/>
    </w:rPr>
  </w:style>
  <w:style w:type="character" w:customStyle="1" w:styleId="CommentSubjectChar">
    <w:name w:val="Comment Subject Char"/>
    <w:link w:val="CommentSubject"/>
    <w:uiPriority w:val="99"/>
    <w:semiHidden/>
    <w:rsid w:val="00AA6326"/>
    <w:rPr>
      <w:rFonts w:ascii="Times New Roman" w:eastAsia="Times New Roman" w:hAnsi="Times New Roman" w:cs="Times New Roman"/>
      <w:b/>
      <w:bCs/>
      <w:lang w:eastAsia="en-US"/>
    </w:rPr>
  </w:style>
  <w:style w:type="paragraph" w:styleId="NoSpacing">
    <w:name w:val="No Spacing"/>
    <w:uiPriority w:val="1"/>
    <w:qFormat/>
    <w:rsid w:val="007531F3"/>
    <w:rPr>
      <w:rFonts w:cs="Times New Roman"/>
      <w:sz w:val="22"/>
      <w:szCs w:val="22"/>
      <w:lang w:val="en-US" w:eastAsia="zh-CN"/>
    </w:rPr>
  </w:style>
  <w:style w:type="table" w:styleId="TableGrid">
    <w:name w:val="Table Grid"/>
    <w:basedOn w:val="TableNormal"/>
    <w:rsid w:val="004D14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15A85"/>
    <w:rPr>
      <w:rFonts w:ascii="Arial" w:hAnsi="Arial"/>
      <w:b/>
      <w:bCs/>
      <w:sz w:val="22"/>
      <w:szCs w:val="22"/>
      <w:lang w:eastAsia="zh-CN"/>
    </w:rPr>
  </w:style>
  <w:style w:type="character" w:customStyle="1" w:styleId="ListParagraphChar">
    <w:name w:val="List Paragraph Char"/>
    <w:aliases w:val="0Bullet Char,L Char,List Paragraph1 Char,List Paragraph11 Char,Recommendation Char"/>
    <w:link w:val="ListParagraph"/>
    <w:uiPriority w:val="34"/>
    <w:locked/>
    <w:rsid w:val="00B37654"/>
    <w:rPr>
      <w:sz w:val="22"/>
      <w:szCs w:val="22"/>
      <w:lang w:val="en-US" w:eastAsia="zh-CN"/>
    </w:rPr>
  </w:style>
  <w:style w:type="paragraph" w:styleId="BodyText">
    <w:name w:val="Body Text"/>
    <w:basedOn w:val="Normal"/>
    <w:link w:val="BodyTextChar"/>
    <w:rsid w:val="00B37654"/>
    <w:pPr>
      <w:spacing w:before="80" w:line="264" w:lineRule="auto"/>
    </w:pPr>
    <w:rPr>
      <w:rFonts w:ascii="Univers 45 Light" w:eastAsia="Batang" w:hAnsi="Univers 45 Light"/>
      <w:sz w:val="20"/>
      <w:szCs w:val="20"/>
      <w:lang w:eastAsia="ko-KR"/>
    </w:rPr>
  </w:style>
  <w:style w:type="character" w:customStyle="1" w:styleId="BodyTextChar">
    <w:name w:val="Body Text Char"/>
    <w:link w:val="BodyText"/>
    <w:rsid w:val="00B37654"/>
    <w:rPr>
      <w:rFonts w:ascii="Univers 45 Light" w:eastAsia="Batang" w:hAnsi="Univers 45 Light" w:cs="Times New Roman"/>
      <w:lang w:eastAsia="ko-KR"/>
    </w:rPr>
  </w:style>
  <w:style w:type="paragraph" w:customStyle="1" w:styleId="TableTextBody">
    <w:name w:val="TableTextBody"/>
    <w:basedOn w:val="BodyText"/>
    <w:rsid w:val="00B37654"/>
    <w:pPr>
      <w:spacing w:before="0" w:after="0" w:line="240" w:lineRule="auto"/>
    </w:pPr>
    <w:rPr>
      <w:rFonts w:eastAsia="Times New Roman"/>
      <w:sz w:val="16"/>
      <w:lang w:eastAsia="en-US"/>
    </w:rPr>
  </w:style>
  <w:style w:type="paragraph" w:styleId="Revision">
    <w:name w:val="Revision"/>
    <w:hidden/>
    <w:uiPriority w:val="99"/>
    <w:semiHidden/>
    <w:rsid w:val="00C356E8"/>
    <w:rPr>
      <w:rFonts w:ascii="Arial" w:eastAsia="Times New Roman" w:hAnsi="Arial" w:cs="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5642">
      <w:bodyDiv w:val="1"/>
      <w:marLeft w:val="0"/>
      <w:marRight w:val="0"/>
      <w:marTop w:val="0"/>
      <w:marBottom w:val="0"/>
      <w:divBdr>
        <w:top w:val="none" w:sz="0" w:space="0" w:color="auto"/>
        <w:left w:val="none" w:sz="0" w:space="0" w:color="auto"/>
        <w:bottom w:val="none" w:sz="0" w:space="0" w:color="auto"/>
        <w:right w:val="none" w:sz="0" w:space="0" w:color="auto"/>
      </w:divBdr>
    </w:div>
    <w:div w:id="653725793">
      <w:bodyDiv w:val="1"/>
      <w:marLeft w:val="0"/>
      <w:marRight w:val="0"/>
      <w:marTop w:val="0"/>
      <w:marBottom w:val="0"/>
      <w:divBdr>
        <w:top w:val="none" w:sz="0" w:space="0" w:color="auto"/>
        <w:left w:val="none" w:sz="0" w:space="0" w:color="auto"/>
        <w:bottom w:val="none" w:sz="0" w:space="0" w:color="auto"/>
        <w:right w:val="none" w:sz="0" w:space="0" w:color="auto"/>
      </w:divBdr>
    </w:div>
    <w:div w:id="812062213">
      <w:bodyDiv w:val="1"/>
      <w:marLeft w:val="0"/>
      <w:marRight w:val="0"/>
      <w:marTop w:val="0"/>
      <w:marBottom w:val="0"/>
      <w:divBdr>
        <w:top w:val="none" w:sz="0" w:space="0" w:color="auto"/>
        <w:left w:val="none" w:sz="0" w:space="0" w:color="auto"/>
        <w:bottom w:val="none" w:sz="0" w:space="0" w:color="auto"/>
        <w:right w:val="none" w:sz="0" w:space="0" w:color="auto"/>
      </w:divBdr>
      <w:divsChild>
        <w:div w:id="1513030757">
          <w:marLeft w:val="0"/>
          <w:marRight w:val="0"/>
          <w:marTop w:val="0"/>
          <w:marBottom w:val="0"/>
          <w:divBdr>
            <w:top w:val="none" w:sz="0" w:space="0" w:color="auto"/>
            <w:left w:val="none" w:sz="0" w:space="0" w:color="auto"/>
            <w:bottom w:val="none" w:sz="0" w:space="0" w:color="auto"/>
            <w:right w:val="none" w:sz="0" w:space="0" w:color="auto"/>
          </w:divBdr>
          <w:divsChild>
            <w:div w:id="659844109">
              <w:marLeft w:val="0"/>
              <w:marRight w:val="0"/>
              <w:marTop w:val="0"/>
              <w:marBottom w:val="0"/>
              <w:divBdr>
                <w:top w:val="none" w:sz="0" w:space="0" w:color="auto"/>
                <w:left w:val="none" w:sz="0" w:space="0" w:color="auto"/>
                <w:bottom w:val="none" w:sz="0" w:space="0" w:color="auto"/>
                <w:right w:val="none" w:sz="0" w:space="0" w:color="auto"/>
              </w:divBdr>
              <w:divsChild>
                <w:div w:id="1636982011">
                  <w:marLeft w:val="1845"/>
                  <w:marRight w:val="0"/>
                  <w:marTop w:val="0"/>
                  <w:marBottom w:val="0"/>
                  <w:divBdr>
                    <w:top w:val="none" w:sz="0" w:space="0" w:color="auto"/>
                    <w:left w:val="none" w:sz="0" w:space="0" w:color="auto"/>
                    <w:bottom w:val="none" w:sz="0" w:space="0" w:color="auto"/>
                    <w:right w:val="none" w:sz="0" w:space="0" w:color="auto"/>
                  </w:divBdr>
                  <w:divsChild>
                    <w:div w:id="434905279">
                      <w:marLeft w:val="0"/>
                      <w:marRight w:val="0"/>
                      <w:marTop w:val="0"/>
                      <w:marBottom w:val="0"/>
                      <w:divBdr>
                        <w:top w:val="none" w:sz="0" w:space="0" w:color="auto"/>
                        <w:left w:val="none" w:sz="0" w:space="0" w:color="auto"/>
                        <w:bottom w:val="none" w:sz="0" w:space="0" w:color="auto"/>
                        <w:right w:val="none" w:sz="0" w:space="0" w:color="auto"/>
                      </w:divBdr>
                      <w:divsChild>
                        <w:div w:id="572858124">
                          <w:marLeft w:val="0"/>
                          <w:marRight w:val="0"/>
                          <w:marTop w:val="0"/>
                          <w:marBottom w:val="0"/>
                          <w:divBdr>
                            <w:top w:val="none" w:sz="0" w:space="0" w:color="auto"/>
                            <w:left w:val="none" w:sz="0" w:space="0" w:color="auto"/>
                            <w:bottom w:val="none" w:sz="0" w:space="0" w:color="auto"/>
                            <w:right w:val="none" w:sz="0" w:space="0" w:color="auto"/>
                          </w:divBdr>
                          <w:divsChild>
                            <w:div w:id="19156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2292">
      <w:bodyDiv w:val="1"/>
      <w:marLeft w:val="0"/>
      <w:marRight w:val="0"/>
      <w:marTop w:val="0"/>
      <w:marBottom w:val="0"/>
      <w:divBdr>
        <w:top w:val="none" w:sz="0" w:space="0" w:color="auto"/>
        <w:left w:val="none" w:sz="0" w:space="0" w:color="auto"/>
        <w:bottom w:val="none" w:sz="0" w:space="0" w:color="auto"/>
        <w:right w:val="none" w:sz="0" w:space="0" w:color="auto"/>
      </w:divBdr>
      <w:divsChild>
        <w:div w:id="2006586085">
          <w:marLeft w:val="0"/>
          <w:marRight w:val="0"/>
          <w:marTop w:val="0"/>
          <w:marBottom w:val="0"/>
          <w:divBdr>
            <w:top w:val="none" w:sz="0" w:space="0" w:color="auto"/>
            <w:left w:val="none" w:sz="0" w:space="0" w:color="auto"/>
            <w:bottom w:val="none" w:sz="0" w:space="0" w:color="auto"/>
            <w:right w:val="none" w:sz="0" w:space="0" w:color="auto"/>
          </w:divBdr>
          <w:divsChild>
            <w:div w:id="886532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ED2A-1C5C-42BC-819A-0B84940D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3738</Words>
  <Characters>20116</Characters>
  <Application>Microsoft Office Word</Application>
  <DocSecurity>0</DocSecurity>
  <Lines>437</Lines>
  <Paragraphs>225</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Theresa Glab</cp:lastModifiedBy>
  <cp:revision>48</cp:revision>
  <cp:lastPrinted>2023-07-26T05:01:00Z</cp:lastPrinted>
  <dcterms:created xsi:type="dcterms:W3CDTF">2023-06-26T03:25:00Z</dcterms:created>
  <dcterms:modified xsi:type="dcterms:W3CDTF">2026-02-27T07:36:00Z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b66722af3d27516b9fcd7c48f0de09ff5c60b32f51c386249a57205eb6de98cb</vt:lpwstr>
  </property>
</Properties>
</file>